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9127E" w14:textId="77777777" w:rsidR="006562D1" w:rsidRPr="00281D25" w:rsidRDefault="006562D1" w:rsidP="00CC59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373415" w14:textId="77777777" w:rsidR="00D253CB" w:rsidRDefault="00D253CB" w:rsidP="00D253CB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CE2A511" wp14:editId="0DE33766">
            <wp:simplePos x="0" y="0"/>
            <wp:positionH relativeFrom="column">
              <wp:posOffset>2434121</wp:posOffset>
            </wp:positionH>
            <wp:positionV relativeFrom="paragraph">
              <wp:posOffset>-297815</wp:posOffset>
            </wp:positionV>
            <wp:extent cx="1143000" cy="723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D5C7F9" w14:textId="77777777" w:rsidR="00D253CB" w:rsidRDefault="00D253CB" w:rsidP="00D253CB"/>
    <w:p w14:paraId="7E6553BA" w14:textId="77777777" w:rsidR="00D253CB" w:rsidRPr="00474E29" w:rsidRDefault="00D253CB" w:rsidP="00D253CB">
      <w:pPr>
        <w:spacing w:after="1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74E29">
        <w:rPr>
          <w:rFonts w:ascii="Times New Roman" w:hAnsi="Times New Roman" w:cs="Times New Roman"/>
          <w:b/>
          <w:sz w:val="24"/>
          <w:szCs w:val="24"/>
        </w:rPr>
        <w:t>EU Statement</w:t>
      </w:r>
    </w:p>
    <w:p w14:paraId="1049F039" w14:textId="77777777" w:rsidR="00D253CB" w:rsidRPr="00474E29" w:rsidRDefault="00D253CB" w:rsidP="00D253C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74E29">
        <w:rPr>
          <w:rFonts w:ascii="Times New Roman" w:hAnsi="Times New Roman" w:cs="Times New Roman"/>
          <w:b/>
          <w:sz w:val="24"/>
          <w:szCs w:val="24"/>
        </w:rPr>
        <w:t>Arms Trade Treaty</w:t>
      </w:r>
    </w:p>
    <w:p w14:paraId="7F9172AD" w14:textId="77777777" w:rsidR="00D253CB" w:rsidRPr="00474E29" w:rsidRDefault="00D253CB" w:rsidP="00D253C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Informal Preparatory Meeting</w:t>
      </w:r>
      <w:r w:rsidRPr="00474E29">
        <w:rPr>
          <w:rFonts w:ascii="Times New Roman" w:hAnsi="Times New Roman" w:cs="Times New Roman"/>
          <w:b/>
          <w:sz w:val="24"/>
          <w:szCs w:val="24"/>
        </w:rPr>
        <w:t xml:space="preserve"> for the </w:t>
      </w:r>
      <w:r>
        <w:rPr>
          <w:rFonts w:ascii="Times New Roman" w:hAnsi="Times New Roman" w:cs="Times New Roman"/>
          <w:b/>
          <w:sz w:val="24"/>
          <w:szCs w:val="24"/>
        </w:rPr>
        <w:t>Eleventh</w:t>
      </w:r>
      <w:r w:rsidRPr="00474E29">
        <w:rPr>
          <w:rFonts w:ascii="Times New Roman" w:hAnsi="Times New Roman" w:cs="Times New Roman"/>
          <w:b/>
          <w:sz w:val="24"/>
          <w:szCs w:val="24"/>
        </w:rPr>
        <w:t xml:space="preserve"> Conference of States Parties (CSP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474E29">
        <w:rPr>
          <w:rFonts w:ascii="Times New Roman" w:hAnsi="Times New Roman" w:cs="Times New Roman"/>
          <w:b/>
          <w:sz w:val="24"/>
          <w:szCs w:val="24"/>
        </w:rPr>
        <w:t>)</w:t>
      </w:r>
    </w:p>
    <w:p w14:paraId="09E94AFD" w14:textId="77777777" w:rsidR="00D253CB" w:rsidRPr="00474E29" w:rsidRDefault="00D253CB" w:rsidP="00D253C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E29">
        <w:rPr>
          <w:rFonts w:ascii="Times New Roman" w:hAnsi="Times New Roman" w:cs="Times New Roman"/>
          <w:b/>
          <w:sz w:val="24"/>
          <w:szCs w:val="24"/>
        </w:rPr>
        <w:t xml:space="preserve"> Geneva, </w:t>
      </w:r>
      <w:r>
        <w:rPr>
          <w:rFonts w:ascii="Times New Roman" w:hAnsi="Times New Roman" w:cs="Times New Roman"/>
          <w:b/>
          <w:sz w:val="24"/>
          <w:szCs w:val="24"/>
        </w:rPr>
        <w:t xml:space="preserve">20-21 May </w:t>
      </w:r>
      <w:r w:rsidRPr="00474E29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022C9981" w14:textId="77777777" w:rsidR="00C662FE" w:rsidRDefault="00C662FE" w:rsidP="00D253CB">
      <w:pPr>
        <w:spacing w:after="12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3CBEA66D" w14:textId="428BA458" w:rsidR="00D253CB" w:rsidRPr="000E0477" w:rsidRDefault="00D253CB" w:rsidP="00D253C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47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r.</w:t>
      </w:r>
      <w:r w:rsidRPr="000E0477">
        <w:rPr>
          <w:rFonts w:ascii="Times New Roman" w:hAnsi="Times New Roman" w:cs="Times New Roman"/>
          <w:sz w:val="24"/>
          <w:szCs w:val="24"/>
        </w:rPr>
        <w:t xml:space="preserve"> President,</w:t>
      </w:r>
    </w:p>
    <w:p w14:paraId="790379FD" w14:textId="2CA5168D" w:rsidR="001D144D" w:rsidRDefault="00D253CB" w:rsidP="00D253CB">
      <w:pPr>
        <w:spacing w:after="120" w:line="360" w:lineRule="auto"/>
        <w:jc w:val="both"/>
        <w:rPr>
          <w:rStyle w:val="Strong"/>
          <w:rFonts w:ascii="Times New Roman" w:hAnsi="Times New Roman" w:cs="Times New Roman"/>
          <w:b w:val="0"/>
          <w:sz w:val="24"/>
        </w:rPr>
      </w:pPr>
      <w:r w:rsidRPr="00D253CB">
        <w:rPr>
          <w:rStyle w:val="Strong"/>
          <w:rFonts w:ascii="Times New Roman" w:hAnsi="Times New Roman" w:cs="Times New Roman"/>
          <w:b w:val="0"/>
          <w:sz w:val="24"/>
          <w:szCs w:val="24"/>
        </w:rPr>
        <w:t>I have the honour to speak on behalf of the European Union.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5EDEE9" w14:textId="1138867D" w:rsidR="008D6188" w:rsidRPr="008D6188" w:rsidRDefault="008D6188" w:rsidP="00D253CB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18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The candidate countries North Macedonia, Montenegro, Serbia, Albania, </w:t>
      </w:r>
      <w:r w:rsidR="002711F3" w:rsidRPr="002711F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Republic of Moldova and </w:t>
      </w:r>
      <w:r w:rsidRPr="008D6188">
        <w:rPr>
          <w:rStyle w:val="Strong"/>
          <w:rFonts w:ascii="Times New Roman" w:hAnsi="Times New Roman" w:cs="Times New Roman"/>
          <w:b w:val="0"/>
          <w:sz w:val="24"/>
          <w:szCs w:val="24"/>
        </w:rPr>
        <w:t>Bosnia and Herzegovina</w:t>
      </w:r>
      <w:r w:rsidRPr="008D6188">
        <w:rPr>
          <w:rStyle w:val="FootnoteReference"/>
          <w:rFonts w:ascii="Times New Roman" w:hAnsi="Times New Roman" w:cs="Times New Roman"/>
          <w:bCs/>
          <w:sz w:val="24"/>
          <w:szCs w:val="24"/>
        </w:rPr>
        <w:footnoteReference w:id="1"/>
      </w:r>
      <w:r w:rsidRPr="008D618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and Georgia</w:t>
      </w:r>
      <w:r w:rsidR="005A2D5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as well as the EFTA countries Iceland </w:t>
      </w:r>
      <w:r w:rsidRPr="008D6188">
        <w:rPr>
          <w:rStyle w:val="Strong"/>
          <w:rFonts w:ascii="Times New Roman" w:hAnsi="Times New Roman" w:cs="Times New Roman"/>
          <w:b w:val="0"/>
          <w:sz w:val="24"/>
          <w:szCs w:val="24"/>
        </w:rPr>
        <w:t>and Norway,</w:t>
      </w:r>
      <w:r w:rsidRPr="008D6188">
        <w:rPr>
          <w:rStyle w:val="Strong"/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Pr="008D618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members of the European Economic Area, </w:t>
      </w:r>
      <w:r w:rsidRPr="008D6188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align themselves with this statement</w:t>
      </w:r>
      <w:r w:rsidRPr="008D6188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</w:p>
    <w:p w14:paraId="156BC950" w14:textId="77777777" w:rsidR="00D253CB" w:rsidRPr="00D253CB" w:rsidRDefault="00D253CB" w:rsidP="00D253C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1C9E">
        <w:rPr>
          <w:rFonts w:ascii="Times New Roman" w:hAnsi="Times New Roman" w:cs="Times New Roman"/>
          <w:b/>
          <w:sz w:val="24"/>
          <w:szCs w:val="24"/>
          <w:u w:val="single"/>
        </w:rPr>
        <w:t>Agenda item 2: Progress reports of ATT subsidiary bodies</w:t>
      </w:r>
    </w:p>
    <w:p w14:paraId="6316B2D7" w14:textId="77777777" w:rsidR="00437FBA" w:rsidRPr="00281D25" w:rsidRDefault="006562D1" w:rsidP="00CC5985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1D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2a. </w:t>
      </w:r>
      <w:r w:rsidRPr="006562D1">
        <w:rPr>
          <w:rFonts w:ascii="Times New Roman" w:hAnsi="Times New Roman" w:cs="Times New Roman"/>
          <w:b/>
          <w:color w:val="000000"/>
          <w:sz w:val="24"/>
          <w:szCs w:val="24"/>
        </w:rPr>
        <w:t>Wo</w:t>
      </w:r>
      <w:r w:rsidRPr="00281D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rking Group on Effective Treaty </w:t>
      </w:r>
      <w:r w:rsidRPr="006562D1">
        <w:rPr>
          <w:rFonts w:ascii="Times New Roman" w:hAnsi="Times New Roman" w:cs="Times New Roman"/>
          <w:b/>
          <w:color w:val="000000"/>
          <w:sz w:val="24"/>
          <w:szCs w:val="24"/>
        </w:rPr>
        <w:t>Implementation (</w:t>
      </w:r>
      <w:proofErr w:type="spellStart"/>
      <w:r w:rsidRPr="006562D1">
        <w:rPr>
          <w:rFonts w:ascii="Times New Roman" w:hAnsi="Times New Roman" w:cs="Times New Roman"/>
          <w:b/>
          <w:color w:val="000000"/>
          <w:sz w:val="24"/>
          <w:szCs w:val="24"/>
        </w:rPr>
        <w:t>WGETI</w:t>
      </w:r>
      <w:proofErr w:type="spellEnd"/>
      <w:r w:rsidRPr="006562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</w:p>
    <w:p w14:paraId="78D7C575" w14:textId="4910B61A" w:rsidR="005A3744" w:rsidRPr="00C662FE" w:rsidRDefault="00196E0A" w:rsidP="00C662FE">
      <w:pPr>
        <w:spacing w:after="120" w:line="25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2FE">
        <w:rPr>
          <w:rFonts w:ascii="Times New Roman" w:hAnsi="Times New Roman" w:cs="Times New Roman"/>
          <w:sz w:val="24"/>
          <w:szCs w:val="24"/>
        </w:rPr>
        <w:t xml:space="preserve">The EU would like to express appreciation </w:t>
      </w:r>
      <w:r w:rsidR="00D45B3E" w:rsidRPr="00C662FE">
        <w:rPr>
          <w:rFonts w:ascii="Times New Roman" w:hAnsi="Times New Roman" w:cs="Times New Roman"/>
          <w:sz w:val="24"/>
          <w:szCs w:val="24"/>
        </w:rPr>
        <w:t xml:space="preserve">to </w:t>
      </w:r>
      <w:r w:rsidR="00C60706" w:rsidRPr="00C662FE">
        <w:rPr>
          <w:rFonts w:ascii="Times New Roman" w:hAnsi="Times New Roman" w:cs="Times New Roman"/>
          <w:sz w:val="24"/>
          <w:szCs w:val="24"/>
        </w:rPr>
        <w:t xml:space="preserve">the Philippines for chairing </w:t>
      </w:r>
      <w:r w:rsidR="00270EF9" w:rsidRPr="00C662FE">
        <w:rPr>
          <w:rFonts w:ascii="Times New Roman" w:hAnsi="Times New Roman" w:cs="Times New Roman"/>
          <w:sz w:val="24"/>
          <w:szCs w:val="24"/>
        </w:rPr>
        <w:t xml:space="preserve">the Group, as well as to </w:t>
      </w:r>
      <w:r w:rsidR="00D45B3E" w:rsidRPr="00C662FE">
        <w:rPr>
          <w:rFonts w:ascii="Times New Roman" w:hAnsi="Times New Roman" w:cs="Times New Roman"/>
          <w:sz w:val="24"/>
          <w:szCs w:val="24"/>
        </w:rPr>
        <w:t xml:space="preserve">Sierra Leone and Ireland </w:t>
      </w:r>
      <w:r w:rsidR="007C131E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for facilitating discussions </w:t>
      </w:r>
      <w:r w:rsidR="005F7F37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in the </w:t>
      </w:r>
      <w:proofErr w:type="spellStart"/>
      <w:r w:rsidR="00D45B3E" w:rsidRPr="00C662FE">
        <w:rPr>
          <w:rFonts w:ascii="Times New Roman" w:hAnsi="Times New Roman" w:cs="Times New Roman"/>
          <w:color w:val="000000"/>
          <w:sz w:val="24"/>
          <w:szCs w:val="24"/>
        </w:rPr>
        <w:t>WGETI</w:t>
      </w:r>
      <w:proofErr w:type="spellEnd"/>
      <w:r w:rsidR="00D45B3E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3744" w:rsidRPr="00C662FE">
        <w:rPr>
          <w:rFonts w:ascii="Times New Roman" w:hAnsi="Times New Roman" w:cs="Times New Roman"/>
          <w:color w:val="000000"/>
          <w:sz w:val="24"/>
          <w:szCs w:val="24"/>
        </w:rPr>
        <w:t>Sub-working Group</w:t>
      </w:r>
      <w:r w:rsidR="00D45B3E" w:rsidRPr="00C662F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7C131E" w:rsidRPr="00C662FE">
        <w:rPr>
          <w:rFonts w:ascii="Times New Roman" w:hAnsi="Times New Roman" w:cs="Times New Roman"/>
          <w:color w:val="000000"/>
          <w:sz w:val="24"/>
          <w:szCs w:val="24"/>
        </w:rPr>
        <w:t>. A well-structured e</w:t>
      </w:r>
      <w:r w:rsidR="005F7F37" w:rsidRPr="00C662FE">
        <w:rPr>
          <w:rFonts w:ascii="Times New Roman" w:hAnsi="Times New Roman" w:cs="Times New Roman"/>
          <w:color w:val="000000"/>
          <w:sz w:val="24"/>
          <w:szCs w:val="24"/>
        </w:rPr>
        <w:t>xchange of views over concrete implementation questions serve</w:t>
      </w:r>
      <w:r w:rsidR="00565ACC" w:rsidRPr="00C662F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F7F37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 as a g</w:t>
      </w:r>
      <w:r w:rsidR="007C131E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ood precedent for future work. </w:t>
      </w:r>
      <w:r w:rsidR="00D45B3E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We would like to share some </w:t>
      </w:r>
      <w:r w:rsidR="00222204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of the </w:t>
      </w:r>
      <w:r w:rsidR="00D45B3E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EU’s comments on the Chair’s report. </w:t>
      </w:r>
    </w:p>
    <w:p w14:paraId="08BF142A" w14:textId="43588A5B" w:rsidR="00910A97" w:rsidRPr="00C662FE" w:rsidRDefault="00D45B3E" w:rsidP="00C662FE">
      <w:pPr>
        <w:autoSpaceDE w:val="0"/>
        <w:autoSpaceDN w:val="0"/>
        <w:adjustRightInd w:val="0"/>
        <w:spacing w:after="120" w:line="25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2FE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762CAC" w:rsidRPr="00C662FE">
        <w:rPr>
          <w:rFonts w:ascii="Times New Roman" w:hAnsi="Times New Roman" w:cs="Times New Roman"/>
          <w:color w:val="000000"/>
          <w:sz w:val="24"/>
          <w:szCs w:val="24"/>
        </w:rPr>
        <w:t>wo issues are emerging</w:t>
      </w:r>
      <w:r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 from the discussions on imports and national control lists. F</w:t>
      </w:r>
      <w:r w:rsidR="00910A97" w:rsidRPr="00C662FE">
        <w:rPr>
          <w:rFonts w:ascii="Times New Roman" w:hAnsi="Times New Roman" w:cs="Times New Roman"/>
          <w:color w:val="000000"/>
          <w:sz w:val="24"/>
          <w:szCs w:val="24"/>
        </w:rPr>
        <w:t>irstly</w:t>
      </w:r>
      <w:r w:rsidR="002326BD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, the scope of ATT, </w:t>
      </w:r>
      <w:r w:rsidR="00CA59AA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2326BD" w:rsidRPr="00C662FE">
        <w:rPr>
          <w:rFonts w:ascii="Times New Roman" w:hAnsi="Times New Roman" w:cs="Times New Roman"/>
          <w:color w:val="000000"/>
          <w:sz w:val="24"/>
          <w:szCs w:val="24"/>
        </w:rPr>
        <w:t>specifically</w:t>
      </w:r>
      <w:r w:rsidR="00910A97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22204" w:rsidRPr="00C662FE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2326BD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 need to </w:t>
      </w:r>
      <w:r w:rsidR="00C64230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more comprehensively </w:t>
      </w:r>
      <w:r w:rsidR="002326BD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address </w:t>
      </w:r>
      <w:r w:rsidR="005A3744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transfers of parts and components, to which ATT does not </w:t>
      </w:r>
      <w:r w:rsidR="00C42576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fully </w:t>
      </w:r>
      <w:r w:rsidR="005A3744" w:rsidRPr="00C662FE">
        <w:rPr>
          <w:rFonts w:ascii="Times New Roman" w:hAnsi="Times New Roman" w:cs="Times New Roman"/>
          <w:color w:val="000000"/>
          <w:sz w:val="24"/>
          <w:szCs w:val="24"/>
        </w:rPr>
        <w:t>apply, even though they form a significant part</w:t>
      </w:r>
      <w:r w:rsidR="00910A97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 of international trade in arms</w:t>
      </w:r>
      <w:r w:rsidR="00CA59AA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, and growing discrepancies between categories of items covered by the ATT and </w:t>
      </w:r>
      <w:proofErr w:type="spellStart"/>
      <w:r w:rsidR="00CA59AA" w:rsidRPr="00C662FE">
        <w:rPr>
          <w:rFonts w:ascii="Times New Roman" w:hAnsi="Times New Roman" w:cs="Times New Roman"/>
          <w:color w:val="000000"/>
          <w:sz w:val="24"/>
          <w:szCs w:val="24"/>
        </w:rPr>
        <w:t>UNROCA</w:t>
      </w:r>
      <w:proofErr w:type="spellEnd"/>
      <w:r w:rsidR="00910A97" w:rsidRPr="00C662FE">
        <w:rPr>
          <w:rFonts w:ascii="Times New Roman" w:hAnsi="Times New Roman" w:cs="Times New Roman"/>
          <w:color w:val="000000"/>
          <w:sz w:val="24"/>
          <w:szCs w:val="24"/>
        </w:rPr>
        <w:t>. Second</w:t>
      </w:r>
      <w:r w:rsidRPr="00C662FE">
        <w:rPr>
          <w:rFonts w:ascii="Times New Roman" w:hAnsi="Times New Roman" w:cs="Times New Roman"/>
          <w:color w:val="000000"/>
          <w:sz w:val="24"/>
          <w:szCs w:val="24"/>
        </w:rPr>
        <w:t>ly</w:t>
      </w:r>
      <w:r w:rsidR="00910A97" w:rsidRPr="00C662FE">
        <w:rPr>
          <w:rFonts w:ascii="Times New Roman" w:hAnsi="Times New Roman" w:cs="Times New Roman"/>
          <w:color w:val="000000"/>
          <w:sz w:val="24"/>
          <w:szCs w:val="24"/>
        </w:rPr>
        <w:t>, there are clear benefits from approximation</w:t>
      </w:r>
      <w:r w:rsidR="00CA59AA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 or even unification</w:t>
      </w:r>
      <w:r w:rsidR="00910A97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 of national c</w:t>
      </w:r>
      <w:r w:rsidR="00251F50" w:rsidRPr="00C662FE">
        <w:rPr>
          <w:rFonts w:ascii="Times New Roman" w:hAnsi="Times New Roman" w:cs="Times New Roman"/>
          <w:color w:val="000000"/>
          <w:sz w:val="24"/>
          <w:szCs w:val="24"/>
        </w:rPr>
        <w:t>ontrol lists, especially among S</w:t>
      </w:r>
      <w:r w:rsidR="00910A97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tates of the same regions, in order to eliminate gaps in control and facilitate cooperation between national systems. </w:t>
      </w:r>
      <w:r w:rsidR="003B7627" w:rsidRPr="00C662FE">
        <w:rPr>
          <w:rFonts w:ascii="Times New Roman" w:hAnsi="Times New Roman" w:cs="Times New Roman"/>
          <w:color w:val="000000"/>
          <w:sz w:val="24"/>
          <w:szCs w:val="24"/>
        </w:rPr>
        <w:t>This is the EU’s own experience</w:t>
      </w:r>
      <w:r w:rsidR="0061364E" w:rsidRPr="00C662F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B7627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 and we promote the application of the EU Common Military</w:t>
      </w:r>
      <w:r w:rsidR="00251F50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 List in our outreach to third S</w:t>
      </w:r>
      <w:r w:rsidR="003B7627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tates. </w:t>
      </w:r>
      <w:r w:rsidR="002326BD" w:rsidRPr="00C662FE">
        <w:rPr>
          <w:rFonts w:ascii="Times New Roman" w:hAnsi="Times New Roman" w:cs="Times New Roman"/>
          <w:color w:val="000000"/>
          <w:sz w:val="24"/>
          <w:szCs w:val="24"/>
        </w:rPr>
        <w:t>Therefore</w:t>
      </w:r>
      <w:r w:rsidR="0061364E" w:rsidRPr="00C662F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326BD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 the EU supports the recommendation </w:t>
      </w:r>
      <w:r w:rsidR="003B7627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for CSP11 </w:t>
      </w:r>
      <w:r w:rsidR="00251F50" w:rsidRPr="00C662FE">
        <w:rPr>
          <w:rFonts w:ascii="Times New Roman" w:hAnsi="Times New Roman" w:cs="Times New Roman"/>
          <w:color w:val="000000"/>
          <w:sz w:val="24"/>
          <w:szCs w:val="24"/>
        </w:rPr>
        <w:t>that the issue</w:t>
      </w:r>
      <w:r w:rsidR="002326BD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 of scope of the Treaty and national control lists </w:t>
      </w:r>
      <w:r w:rsidR="0054664F" w:rsidRPr="00C662FE">
        <w:rPr>
          <w:rFonts w:ascii="Times New Roman" w:hAnsi="Times New Roman" w:cs="Times New Roman"/>
          <w:color w:val="000000"/>
          <w:sz w:val="24"/>
          <w:szCs w:val="24"/>
        </w:rPr>
        <w:t>merit further discussion</w:t>
      </w:r>
      <w:r w:rsidR="002326BD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, while </w:t>
      </w:r>
      <w:r w:rsidR="00CA59AA" w:rsidRPr="00C662FE">
        <w:rPr>
          <w:rFonts w:ascii="Times New Roman" w:hAnsi="Times New Roman" w:cs="Times New Roman"/>
          <w:color w:val="000000"/>
          <w:sz w:val="24"/>
          <w:szCs w:val="24"/>
        </w:rPr>
        <w:t>the takeaways from the discussions in February are sufficiently clear to establish</w:t>
      </w:r>
      <w:r w:rsidR="002326BD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 objective</w:t>
      </w:r>
      <w:r w:rsidR="0054664F" w:rsidRPr="00C662F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2326BD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A59AA" w:rsidRPr="00C662FE">
        <w:rPr>
          <w:rFonts w:ascii="Times New Roman" w:hAnsi="Times New Roman" w:cs="Times New Roman"/>
          <w:color w:val="000000"/>
          <w:sz w:val="24"/>
          <w:szCs w:val="24"/>
        </w:rPr>
        <w:t>describe</w:t>
      </w:r>
      <w:r w:rsidR="002326BD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 possible </w:t>
      </w:r>
      <w:r w:rsidR="00CA59AA" w:rsidRPr="00C662FE">
        <w:rPr>
          <w:rFonts w:ascii="Times New Roman" w:hAnsi="Times New Roman" w:cs="Times New Roman"/>
          <w:color w:val="000000"/>
          <w:sz w:val="24"/>
          <w:szCs w:val="24"/>
        </w:rPr>
        <w:t>deliverables,</w:t>
      </w:r>
      <w:r w:rsidR="002326BD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3B7627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set a timeframe. </w:t>
      </w:r>
    </w:p>
    <w:p w14:paraId="25755013" w14:textId="499B6B71" w:rsidR="003B7627" w:rsidRPr="00C662FE" w:rsidRDefault="003B7627" w:rsidP="00C662FE">
      <w:pPr>
        <w:spacing w:after="12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2FE">
        <w:rPr>
          <w:rFonts w:ascii="Times New Roman" w:hAnsi="Times New Roman" w:cs="Times New Roman"/>
          <w:color w:val="000000"/>
          <w:sz w:val="24"/>
          <w:szCs w:val="24"/>
        </w:rPr>
        <w:t>Regarding the role of industry,</w:t>
      </w:r>
      <w:r w:rsidRPr="00C662FE">
        <w:rPr>
          <w:rFonts w:ascii="Times New Roman" w:hAnsi="Times New Roman" w:cs="Times New Roman"/>
          <w:sz w:val="24"/>
          <w:szCs w:val="24"/>
        </w:rPr>
        <w:t xml:space="preserve"> </w:t>
      </w:r>
      <w:r w:rsidR="00473CF0" w:rsidRPr="00C662FE">
        <w:rPr>
          <w:rFonts w:ascii="Times New Roman" w:hAnsi="Times New Roman" w:cs="Times New Roman"/>
          <w:sz w:val="24"/>
          <w:szCs w:val="24"/>
        </w:rPr>
        <w:t xml:space="preserve">while </w:t>
      </w:r>
      <w:r w:rsidRPr="00C662FE">
        <w:rPr>
          <w:rFonts w:ascii="Times New Roman" w:hAnsi="Times New Roman" w:cs="Times New Roman"/>
          <w:sz w:val="24"/>
          <w:szCs w:val="24"/>
        </w:rPr>
        <w:t>States are primarily responsible fo</w:t>
      </w:r>
      <w:r w:rsidR="00473CF0" w:rsidRPr="00C662FE">
        <w:rPr>
          <w:rFonts w:ascii="Times New Roman" w:hAnsi="Times New Roman" w:cs="Times New Roman"/>
          <w:sz w:val="24"/>
          <w:szCs w:val="24"/>
        </w:rPr>
        <w:t xml:space="preserve">r the implementation of the ATT, </w:t>
      </w:r>
      <w:r w:rsidRPr="00C662FE">
        <w:rPr>
          <w:rFonts w:ascii="Times New Roman" w:hAnsi="Times New Roman" w:cs="Times New Roman"/>
          <w:sz w:val="24"/>
          <w:szCs w:val="24"/>
        </w:rPr>
        <w:t>industry</w:t>
      </w:r>
      <w:r w:rsidR="007A212E" w:rsidRPr="00C662FE">
        <w:rPr>
          <w:rFonts w:ascii="Times New Roman" w:hAnsi="Times New Roman" w:cs="Times New Roman"/>
          <w:sz w:val="24"/>
          <w:szCs w:val="24"/>
        </w:rPr>
        <w:t xml:space="preserve"> actors</w:t>
      </w:r>
      <w:r w:rsidR="00565ACC" w:rsidRPr="00C662FE">
        <w:rPr>
          <w:rFonts w:ascii="Times New Roman" w:hAnsi="Times New Roman" w:cs="Times New Roman"/>
          <w:sz w:val="24"/>
          <w:szCs w:val="24"/>
        </w:rPr>
        <w:t xml:space="preserve"> also need</w:t>
      </w:r>
      <w:r w:rsidRPr="00C662FE">
        <w:rPr>
          <w:rFonts w:ascii="Times New Roman" w:hAnsi="Times New Roman" w:cs="Times New Roman"/>
          <w:sz w:val="24"/>
          <w:szCs w:val="24"/>
        </w:rPr>
        <w:t xml:space="preserve"> clarity and </w:t>
      </w:r>
      <w:r w:rsidR="00222204" w:rsidRPr="00C662FE">
        <w:rPr>
          <w:rFonts w:ascii="Times New Roman" w:hAnsi="Times New Roman" w:cs="Times New Roman"/>
          <w:sz w:val="24"/>
          <w:szCs w:val="24"/>
        </w:rPr>
        <w:t xml:space="preserve">a </w:t>
      </w:r>
      <w:r w:rsidRPr="00C662FE">
        <w:rPr>
          <w:rFonts w:ascii="Times New Roman" w:hAnsi="Times New Roman" w:cs="Times New Roman"/>
          <w:sz w:val="24"/>
          <w:szCs w:val="24"/>
        </w:rPr>
        <w:t>uniform understanding of Treaty</w:t>
      </w:r>
      <w:r w:rsidR="00251F50" w:rsidRPr="00C662FE">
        <w:rPr>
          <w:rFonts w:ascii="Times New Roman" w:hAnsi="Times New Roman" w:cs="Times New Roman"/>
          <w:sz w:val="24"/>
          <w:szCs w:val="24"/>
        </w:rPr>
        <w:t>’s</w:t>
      </w:r>
      <w:r w:rsidRPr="00C662FE">
        <w:rPr>
          <w:rFonts w:ascii="Times New Roman" w:hAnsi="Times New Roman" w:cs="Times New Roman"/>
          <w:sz w:val="24"/>
          <w:szCs w:val="24"/>
        </w:rPr>
        <w:t xml:space="preserve"> provisions</w:t>
      </w:r>
      <w:r w:rsidR="00473CF0" w:rsidRPr="00C662FE">
        <w:rPr>
          <w:rFonts w:ascii="Times New Roman" w:hAnsi="Times New Roman" w:cs="Times New Roman"/>
          <w:sz w:val="24"/>
          <w:szCs w:val="24"/>
        </w:rPr>
        <w:t>. Therefore</w:t>
      </w:r>
      <w:r w:rsidR="0061364E" w:rsidRPr="00C662FE">
        <w:rPr>
          <w:rFonts w:ascii="Times New Roman" w:hAnsi="Times New Roman" w:cs="Times New Roman"/>
          <w:sz w:val="24"/>
          <w:szCs w:val="24"/>
        </w:rPr>
        <w:t>,</w:t>
      </w:r>
      <w:r w:rsidR="00473CF0" w:rsidRPr="00C662FE">
        <w:rPr>
          <w:rFonts w:ascii="Times New Roman" w:hAnsi="Times New Roman" w:cs="Times New Roman"/>
          <w:sz w:val="24"/>
          <w:szCs w:val="24"/>
        </w:rPr>
        <w:t xml:space="preserve"> the EU supports the </w:t>
      </w:r>
      <w:r w:rsidR="007C131E" w:rsidRPr="00C662FE">
        <w:rPr>
          <w:rFonts w:ascii="Times New Roman" w:hAnsi="Times New Roman" w:cs="Times New Roman"/>
          <w:sz w:val="24"/>
          <w:szCs w:val="24"/>
        </w:rPr>
        <w:t>continuation of works that may result in a</w:t>
      </w:r>
      <w:r w:rsidR="00473CF0" w:rsidRPr="00C662FE">
        <w:rPr>
          <w:rFonts w:ascii="Times New Roman" w:hAnsi="Times New Roman" w:cs="Times New Roman"/>
          <w:sz w:val="24"/>
          <w:szCs w:val="24"/>
        </w:rPr>
        <w:t xml:space="preserve"> list of reference materials and a voluntary guidance </w:t>
      </w:r>
      <w:r w:rsidR="007C131E" w:rsidRPr="00C662FE">
        <w:rPr>
          <w:rFonts w:ascii="Times New Roman" w:hAnsi="Times New Roman" w:cs="Times New Roman"/>
          <w:sz w:val="24"/>
          <w:szCs w:val="24"/>
        </w:rPr>
        <w:t xml:space="preserve">document, while its scope could be extended to </w:t>
      </w:r>
      <w:r w:rsidR="007C131E" w:rsidRPr="00C662FE">
        <w:rPr>
          <w:rFonts w:ascii="Times New Roman" w:hAnsi="Times New Roman" w:cs="Times New Roman"/>
          <w:sz w:val="24"/>
          <w:szCs w:val="24"/>
        </w:rPr>
        <w:lastRenderedPageBreak/>
        <w:t xml:space="preserve">address also diversion risk assessment and mitigation, given </w:t>
      </w:r>
      <w:r w:rsidR="0054664F" w:rsidRPr="00C662FE">
        <w:rPr>
          <w:rFonts w:ascii="Times New Roman" w:hAnsi="Times New Roman" w:cs="Times New Roman"/>
          <w:sz w:val="24"/>
          <w:szCs w:val="24"/>
        </w:rPr>
        <w:t xml:space="preserve">the </w:t>
      </w:r>
      <w:r w:rsidR="007C131E" w:rsidRPr="00C662FE">
        <w:rPr>
          <w:rFonts w:ascii="Times New Roman" w:hAnsi="Times New Roman" w:cs="Times New Roman"/>
          <w:sz w:val="24"/>
          <w:szCs w:val="24"/>
        </w:rPr>
        <w:t xml:space="preserve">unique </w:t>
      </w:r>
      <w:r w:rsidR="0054664F" w:rsidRPr="00C662FE">
        <w:rPr>
          <w:rFonts w:ascii="Times New Roman" w:hAnsi="Times New Roman" w:cs="Times New Roman"/>
          <w:sz w:val="24"/>
          <w:szCs w:val="24"/>
        </w:rPr>
        <w:t xml:space="preserve">and </w:t>
      </w:r>
      <w:r w:rsidR="007C131E" w:rsidRPr="00C662FE">
        <w:rPr>
          <w:rFonts w:ascii="Times New Roman" w:hAnsi="Times New Roman" w:cs="Times New Roman"/>
          <w:sz w:val="24"/>
          <w:szCs w:val="24"/>
        </w:rPr>
        <w:t>significant role of private sector in handling actual transfers.</w:t>
      </w:r>
      <w:r w:rsidR="00C42576" w:rsidRPr="00C662FE">
        <w:rPr>
          <w:rFonts w:ascii="Times New Roman" w:hAnsi="Times New Roman" w:cs="Times New Roman"/>
          <w:sz w:val="24"/>
          <w:szCs w:val="24"/>
        </w:rPr>
        <w:t xml:space="preserve"> Relevant industry actors should be engaged and involved in these discussions. </w:t>
      </w:r>
    </w:p>
    <w:p w14:paraId="208DA0F3" w14:textId="1F6DAF5C" w:rsidR="001E3FA9" w:rsidRPr="00C662FE" w:rsidRDefault="001E3FA9" w:rsidP="00C662FE">
      <w:pPr>
        <w:spacing w:after="12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2FE">
        <w:rPr>
          <w:rFonts w:ascii="Times New Roman" w:hAnsi="Times New Roman" w:cs="Times New Roman"/>
          <w:sz w:val="24"/>
          <w:szCs w:val="24"/>
        </w:rPr>
        <w:t xml:space="preserve">Regarding </w:t>
      </w:r>
      <w:r w:rsidR="00251F50" w:rsidRPr="00C662FE">
        <w:rPr>
          <w:rFonts w:ascii="Times New Roman" w:hAnsi="Times New Roman" w:cs="Times New Roman"/>
          <w:sz w:val="24"/>
          <w:szCs w:val="24"/>
        </w:rPr>
        <w:t>gender-based violence (</w:t>
      </w:r>
      <w:proofErr w:type="spellStart"/>
      <w:r w:rsidRPr="00C662FE">
        <w:rPr>
          <w:rFonts w:ascii="Times New Roman" w:hAnsi="Times New Roman" w:cs="Times New Roman"/>
          <w:sz w:val="24"/>
          <w:szCs w:val="24"/>
        </w:rPr>
        <w:t>GBV</w:t>
      </w:r>
      <w:proofErr w:type="spellEnd"/>
      <w:r w:rsidR="00251F50" w:rsidRPr="00C662FE">
        <w:rPr>
          <w:rFonts w:ascii="Times New Roman" w:hAnsi="Times New Roman" w:cs="Times New Roman"/>
          <w:sz w:val="24"/>
          <w:szCs w:val="24"/>
        </w:rPr>
        <w:t>)</w:t>
      </w:r>
      <w:r w:rsidRPr="00C662FE">
        <w:rPr>
          <w:rFonts w:ascii="Times New Roman" w:hAnsi="Times New Roman" w:cs="Times New Roman"/>
          <w:sz w:val="24"/>
          <w:szCs w:val="24"/>
        </w:rPr>
        <w:t xml:space="preserve"> and violence against women and children</w:t>
      </w:r>
      <w:r w:rsidR="00251F50" w:rsidRPr="00C662F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51F50" w:rsidRPr="00C662FE">
        <w:rPr>
          <w:rFonts w:ascii="Times New Roman" w:hAnsi="Times New Roman" w:cs="Times New Roman"/>
          <w:sz w:val="24"/>
          <w:szCs w:val="24"/>
        </w:rPr>
        <w:t>VAWC</w:t>
      </w:r>
      <w:proofErr w:type="spellEnd"/>
      <w:r w:rsidR="00251F50" w:rsidRPr="00C662FE">
        <w:rPr>
          <w:rFonts w:ascii="Times New Roman" w:hAnsi="Times New Roman" w:cs="Times New Roman"/>
          <w:sz w:val="24"/>
          <w:szCs w:val="24"/>
        </w:rPr>
        <w:t>)</w:t>
      </w:r>
      <w:r w:rsidRPr="00C662FE">
        <w:rPr>
          <w:rFonts w:ascii="Times New Roman" w:hAnsi="Times New Roman" w:cs="Times New Roman"/>
          <w:sz w:val="24"/>
          <w:szCs w:val="24"/>
        </w:rPr>
        <w:t>, the EU fully supports further works</w:t>
      </w:r>
      <w:r w:rsidR="00251F50" w:rsidRPr="00C662FE">
        <w:rPr>
          <w:rFonts w:ascii="Times New Roman" w:hAnsi="Times New Roman" w:cs="Times New Roman"/>
          <w:sz w:val="24"/>
          <w:szCs w:val="24"/>
        </w:rPr>
        <w:t xml:space="preserve"> on methodology, data structure</w:t>
      </w:r>
      <w:r w:rsidRPr="00C662FE">
        <w:rPr>
          <w:rFonts w:ascii="Times New Roman" w:hAnsi="Times New Roman" w:cs="Times New Roman"/>
          <w:sz w:val="24"/>
          <w:szCs w:val="24"/>
        </w:rPr>
        <w:t xml:space="preserve"> and risk assessment. In addition to </w:t>
      </w:r>
      <w:r w:rsidR="00937F68" w:rsidRPr="00C662FE">
        <w:rPr>
          <w:rFonts w:ascii="Times New Roman" w:hAnsi="Times New Roman" w:cs="Times New Roman"/>
          <w:sz w:val="24"/>
          <w:szCs w:val="24"/>
        </w:rPr>
        <w:t xml:space="preserve">the </w:t>
      </w:r>
      <w:r w:rsidRPr="00C662FE">
        <w:rPr>
          <w:rFonts w:ascii="Times New Roman" w:hAnsi="Times New Roman" w:cs="Times New Roman"/>
          <w:sz w:val="24"/>
          <w:szCs w:val="24"/>
        </w:rPr>
        <w:t xml:space="preserve">obligations of all EU Member States under the ATT, the current update of the EU Common Position </w:t>
      </w:r>
      <w:r w:rsidR="007D75BC" w:rsidRPr="00C662FE">
        <w:rPr>
          <w:rFonts w:ascii="Times New Roman" w:hAnsi="Times New Roman" w:cs="Times New Roman"/>
          <w:sz w:val="24"/>
          <w:szCs w:val="24"/>
        </w:rPr>
        <w:t xml:space="preserve">defining common rules governing control of exports of military technology and equipment, which entered into force on 14 April, established a duty to </w:t>
      </w:r>
      <w:r w:rsidR="007D75BC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deny an export licence if there is a clear risk that the military technology or equipment to be exported might be used to commit or facilitate, inter alia, serious acts of gender-based violence or serious acts of violence against women or children. We are confident that </w:t>
      </w:r>
      <w:r w:rsidR="00FA7687" w:rsidRPr="00C662FE">
        <w:rPr>
          <w:rFonts w:ascii="Times New Roman" w:hAnsi="Times New Roman" w:cs="Times New Roman"/>
          <w:color w:val="000000"/>
          <w:sz w:val="24"/>
          <w:szCs w:val="24"/>
        </w:rPr>
        <w:t>acquis</w:t>
      </w:r>
      <w:r w:rsidR="003C29AD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r w:rsidR="00782546" w:rsidRPr="00C662FE">
        <w:rPr>
          <w:rFonts w:ascii="Times New Roman" w:hAnsi="Times New Roman" w:cs="Times New Roman"/>
          <w:color w:val="000000"/>
          <w:sz w:val="24"/>
          <w:szCs w:val="24"/>
        </w:rPr>
        <w:t>the ATT in supporting States P</w:t>
      </w:r>
      <w:r w:rsidR="003C29AD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arties in addressing </w:t>
      </w:r>
      <w:proofErr w:type="spellStart"/>
      <w:r w:rsidR="003C29AD" w:rsidRPr="00C662FE">
        <w:rPr>
          <w:rFonts w:ascii="Times New Roman" w:hAnsi="Times New Roman" w:cs="Times New Roman"/>
          <w:color w:val="000000"/>
          <w:sz w:val="24"/>
          <w:szCs w:val="24"/>
        </w:rPr>
        <w:t>GBV</w:t>
      </w:r>
      <w:proofErr w:type="spellEnd"/>
      <w:r w:rsidR="003C29AD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3C29AD" w:rsidRPr="00C662FE">
        <w:rPr>
          <w:rFonts w:ascii="Times New Roman" w:hAnsi="Times New Roman" w:cs="Times New Roman"/>
          <w:sz w:val="24"/>
          <w:szCs w:val="24"/>
        </w:rPr>
        <w:t>violence against women and children will also prove beneficia</w:t>
      </w:r>
      <w:r w:rsidR="007A212E" w:rsidRPr="00C662FE">
        <w:rPr>
          <w:rFonts w:ascii="Times New Roman" w:hAnsi="Times New Roman" w:cs="Times New Roman"/>
          <w:sz w:val="24"/>
          <w:szCs w:val="24"/>
        </w:rPr>
        <w:t>l</w:t>
      </w:r>
      <w:r w:rsidR="003C29AD" w:rsidRPr="00C662FE">
        <w:rPr>
          <w:rFonts w:ascii="Times New Roman" w:hAnsi="Times New Roman" w:cs="Times New Roman"/>
          <w:sz w:val="24"/>
          <w:szCs w:val="24"/>
        </w:rPr>
        <w:t xml:space="preserve"> to </w:t>
      </w:r>
      <w:r w:rsidR="00937F68" w:rsidRPr="00C662FE">
        <w:rPr>
          <w:rFonts w:ascii="Times New Roman" w:hAnsi="Times New Roman" w:cs="Times New Roman"/>
          <w:sz w:val="24"/>
          <w:szCs w:val="24"/>
        </w:rPr>
        <w:t xml:space="preserve">the </w:t>
      </w:r>
      <w:r w:rsidR="003C29AD" w:rsidRPr="00C662FE">
        <w:rPr>
          <w:rFonts w:ascii="Times New Roman" w:hAnsi="Times New Roman" w:cs="Times New Roman"/>
          <w:sz w:val="24"/>
          <w:szCs w:val="24"/>
        </w:rPr>
        <w:t>application of the EU legal framework on arms export control.</w:t>
      </w:r>
    </w:p>
    <w:p w14:paraId="74645F05" w14:textId="0F40095C" w:rsidR="003C29AD" w:rsidRPr="00C662FE" w:rsidRDefault="003C29AD" w:rsidP="00C662FE">
      <w:pPr>
        <w:spacing w:after="12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2FE">
        <w:rPr>
          <w:rFonts w:ascii="Times New Roman" w:hAnsi="Times New Roman" w:cs="Times New Roman"/>
          <w:sz w:val="24"/>
          <w:szCs w:val="24"/>
        </w:rPr>
        <w:t xml:space="preserve">With regard to gender focal points, the EU would support </w:t>
      </w:r>
      <w:r w:rsidR="00C42576" w:rsidRPr="00C662FE">
        <w:rPr>
          <w:rFonts w:ascii="Times New Roman" w:hAnsi="Times New Roman" w:cs="Times New Roman"/>
          <w:sz w:val="24"/>
          <w:szCs w:val="24"/>
        </w:rPr>
        <w:t>this idea. T</w:t>
      </w:r>
      <w:r w:rsidR="00937F68" w:rsidRPr="00C662FE">
        <w:rPr>
          <w:rFonts w:ascii="Times New Roman" w:hAnsi="Times New Roman" w:cs="Times New Roman"/>
          <w:sz w:val="24"/>
          <w:szCs w:val="24"/>
        </w:rPr>
        <w:t xml:space="preserve">he </w:t>
      </w:r>
      <w:r w:rsidRPr="00C662FE">
        <w:rPr>
          <w:rFonts w:ascii="Times New Roman" w:hAnsi="Times New Roman" w:cs="Times New Roman"/>
          <w:sz w:val="24"/>
          <w:szCs w:val="24"/>
        </w:rPr>
        <w:t xml:space="preserve">establishment of ATT-related focal points </w:t>
      </w:r>
      <w:r w:rsidR="00C42576" w:rsidRPr="00C662FE">
        <w:rPr>
          <w:rFonts w:ascii="Times New Roman" w:hAnsi="Times New Roman" w:cs="Times New Roman"/>
          <w:sz w:val="24"/>
          <w:szCs w:val="24"/>
        </w:rPr>
        <w:t xml:space="preserve">could </w:t>
      </w:r>
      <w:r w:rsidR="00A245AB" w:rsidRPr="00C662FE">
        <w:rPr>
          <w:rFonts w:ascii="Times New Roman" w:hAnsi="Times New Roman" w:cs="Times New Roman"/>
          <w:sz w:val="24"/>
          <w:szCs w:val="24"/>
        </w:rPr>
        <w:t>build on resources and solutions</w:t>
      </w:r>
      <w:r w:rsidRPr="00C662FE">
        <w:rPr>
          <w:rFonts w:ascii="Times New Roman" w:hAnsi="Times New Roman" w:cs="Times New Roman"/>
          <w:sz w:val="24"/>
          <w:szCs w:val="24"/>
        </w:rPr>
        <w:t xml:space="preserve"> developed under other multilateral treaties </w:t>
      </w:r>
      <w:r w:rsidR="00782546" w:rsidRPr="00C662FE">
        <w:rPr>
          <w:rFonts w:ascii="Times New Roman" w:hAnsi="Times New Roman" w:cs="Times New Roman"/>
          <w:sz w:val="24"/>
          <w:szCs w:val="24"/>
        </w:rPr>
        <w:t>in</w:t>
      </w:r>
      <w:r w:rsidRPr="00C662FE">
        <w:rPr>
          <w:rFonts w:ascii="Times New Roman" w:hAnsi="Times New Roman" w:cs="Times New Roman"/>
          <w:sz w:val="24"/>
          <w:szCs w:val="24"/>
        </w:rPr>
        <w:t xml:space="preserve"> non-proliferation and disarmament</w:t>
      </w:r>
      <w:r w:rsidR="00782546" w:rsidRPr="00C662FE">
        <w:rPr>
          <w:rFonts w:ascii="Times New Roman" w:hAnsi="Times New Roman" w:cs="Times New Roman"/>
          <w:sz w:val="24"/>
          <w:szCs w:val="24"/>
        </w:rPr>
        <w:t xml:space="preserve"> area</w:t>
      </w:r>
      <w:r w:rsidRPr="00C662FE">
        <w:rPr>
          <w:rFonts w:ascii="Times New Roman" w:hAnsi="Times New Roman" w:cs="Times New Roman"/>
          <w:sz w:val="24"/>
          <w:szCs w:val="24"/>
        </w:rPr>
        <w:t xml:space="preserve">, such as </w:t>
      </w:r>
      <w:r w:rsidR="00782546" w:rsidRPr="00C662FE">
        <w:rPr>
          <w:rFonts w:ascii="Times New Roman" w:hAnsi="Times New Roman" w:cs="Times New Roman"/>
          <w:sz w:val="24"/>
          <w:szCs w:val="24"/>
        </w:rPr>
        <w:t>Anti-Personnel Mine Ban Convention and C</w:t>
      </w:r>
      <w:r w:rsidR="000E7BFF" w:rsidRPr="00C662FE">
        <w:rPr>
          <w:rFonts w:ascii="Times New Roman" w:hAnsi="Times New Roman" w:cs="Times New Roman"/>
          <w:sz w:val="24"/>
          <w:szCs w:val="24"/>
        </w:rPr>
        <w:t xml:space="preserve">onvention on Cluster </w:t>
      </w:r>
      <w:r w:rsidR="00782546" w:rsidRPr="00C662FE">
        <w:rPr>
          <w:rFonts w:ascii="Times New Roman" w:hAnsi="Times New Roman" w:cs="Times New Roman"/>
          <w:sz w:val="24"/>
          <w:szCs w:val="24"/>
        </w:rPr>
        <w:t>M</w:t>
      </w:r>
      <w:r w:rsidR="000E7BFF" w:rsidRPr="00C662FE">
        <w:rPr>
          <w:rFonts w:ascii="Times New Roman" w:hAnsi="Times New Roman" w:cs="Times New Roman"/>
          <w:sz w:val="24"/>
          <w:szCs w:val="24"/>
        </w:rPr>
        <w:t>unitions</w:t>
      </w:r>
      <w:r w:rsidR="002B1F63" w:rsidRPr="00C662F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9E2D5D" w14:textId="77777777" w:rsidR="0054664F" w:rsidRPr="00C662FE" w:rsidRDefault="0054664F" w:rsidP="00C662FE">
      <w:pPr>
        <w:spacing w:after="12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2FE">
        <w:rPr>
          <w:rFonts w:ascii="Times New Roman" w:hAnsi="Times New Roman" w:cs="Times New Roman"/>
          <w:sz w:val="24"/>
          <w:szCs w:val="24"/>
        </w:rPr>
        <w:t xml:space="preserve">On inter-agency cooperation, the EU supports the recommendation to </w:t>
      </w:r>
      <w:r w:rsidRPr="00C662F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discuss useful elements for developing or strengthening such cooperation to be integrated in the Voluntary Basic Guide to Establishing a National Control System and, where relevant, other voluntary guidance documents developed in the </w:t>
      </w:r>
      <w:proofErr w:type="spellStart"/>
      <w:r w:rsidRPr="00C662FE">
        <w:rPr>
          <w:rFonts w:ascii="Times New Roman" w:hAnsi="Times New Roman" w:cs="Times New Roman"/>
          <w:iCs/>
          <w:color w:val="000000"/>
          <w:sz w:val="24"/>
          <w:szCs w:val="24"/>
        </w:rPr>
        <w:t>WGETI</w:t>
      </w:r>
      <w:proofErr w:type="spellEnd"/>
      <w:r w:rsidRPr="00C662FE">
        <w:rPr>
          <w:rFonts w:ascii="Times New Roman" w:hAnsi="Times New Roman" w:cs="Times New Roman"/>
          <w:iCs/>
          <w:color w:val="000000"/>
          <w:sz w:val="24"/>
          <w:szCs w:val="24"/>
        </w:rPr>
        <w:t>. Si</w:t>
      </w:r>
      <w:r w:rsidR="00095985" w:rsidRPr="00C662FE">
        <w:rPr>
          <w:rFonts w:ascii="Times New Roman" w:hAnsi="Times New Roman" w:cs="Times New Roman"/>
          <w:iCs/>
          <w:color w:val="000000"/>
          <w:sz w:val="24"/>
          <w:szCs w:val="24"/>
        </w:rPr>
        <w:t>milarly</w:t>
      </w:r>
      <w:r w:rsidRPr="00C662F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to </w:t>
      </w:r>
      <w:r w:rsidR="0061364E" w:rsidRPr="00C662F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other </w:t>
      </w:r>
      <w:r w:rsidRPr="00C662FE">
        <w:rPr>
          <w:rFonts w:ascii="Times New Roman" w:hAnsi="Times New Roman" w:cs="Times New Roman"/>
          <w:iCs/>
          <w:color w:val="000000"/>
          <w:sz w:val="24"/>
          <w:szCs w:val="24"/>
        </w:rPr>
        <w:t>abovementioned issues, clear objectives and timelines would need to b</w:t>
      </w:r>
      <w:r w:rsidR="001E3FA9" w:rsidRPr="00C662FE">
        <w:rPr>
          <w:rFonts w:ascii="Times New Roman" w:hAnsi="Times New Roman" w:cs="Times New Roman"/>
          <w:iCs/>
          <w:color w:val="000000"/>
          <w:sz w:val="24"/>
          <w:szCs w:val="24"/>
        </w:rPr>
        <w:t>e defined for decision of CSP11, given that the topic has been already extensively covered since CSP10.</w:t>
      </w:r>
    </w:p>
    <w:p w14:paraId="543F2E03" w14:textId="643C594C" w:rsidR="006562D1" w:rsidRPr="00C662FE" w:rsidRDefault="00565ACC" w:rsidP="00C662FE">
      <w:pPr>
        <w:spacing w:after="12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2FE">
        <w:rPr>
          <w:rFonts w:ascii="Times New Roman" w:hAnsi="Times New Roman" w:cs="Times New Roman"/>
          <w:sz w:val="24"/>
          <w:szCs w:val="24"/>
        </w:rPr>
        <w:t>Once again we recall the inclusive nature of the ATT from its very beginning, including the negotiation process</w:t>
      </w:r>
      <w:r w:rsidR="00633CA9" w:rsidRPr="00C662FE">
        <w:rPr>
          <w:rFonts w:ascii="Times New Roman" w:hAnsi="Times New Roman" w:cs="Times New Roman"/>
          <w:sz w:val="24"/>
          <w:szCs w:val="24"/>
        </w:rPr>
        <w:t>.</w:t>
      </w:r>
      <w:r w:rsidRPr="00C66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CA9" w:rsidRPr="00C662FE">
        <w:rPr>
          <w:rFonts w:ascii="Times New Roman" w:hAnsi="Times New Roman" w:cs="Times New Roman"/>
          <w:sz w:val="24"/>
          <w:szCs w:val="24"/>
        </w:rPr>
        <w:t>T</w:t>
      </w:r>
      <w:r w:rsidR="006617CB" w:rsidRPr="00C662FE">
        <w:rPr>
          <w:rFonts w:ascii="Times New Roman" w:hAnsi="Times New Roman" w:cs="Times New Roman"/>
          <w:sz w:val="24"/>
          <w:szCs w:val="24"/>
        </w:rPr>
        <w:t>he EU wishes to reiterate its commitment to an inclusive formula of deliberations in the ATT, where observers, in particular civil society</w:t>
      </w:r>
      <w:r w:rsidR="00633CA9" w:rsidRPr="00C662FE">
        <w:rPr>
          <w:rFonts w:ascii="Times New Roman" w:hAnsi="Times New Roman" w:cs="Times New Roman"/>
          <w:sz w:val="24"/>
          <w:szCs w:val="24"/>
        </w:rPr>
        <w:t xml:space="preserve"> and industry</w:t>
      </w:r>
      <w:r w:rsidR="002B1F63" w:rsidRPr="00C662FE">
        <w:rPr>
          <w:rFonts w:ascii="Times New Roman" w:hAnsi="Times New Roman" w:cs="Times New Roman"/>
          <w:sz w:val="24"/>
          <w:szCs w:val="24"/>
        </w:rPr>
        <w:t>, are</w:t>
      </w:r>
      <w:r w:rsidR="006617CB" w:rsidRPr="00C662FE">
        <w:rPr>
          <w:rFonts w:ascii="Times New Roman" w:hAnsi="Times New Roman" w:cs="Times New Roman"/>
          <w:sz w:val="24"/>
          <w:szCs w:val="24"/>
        </w:rPr>
        <w:t xml:space="preserve"> granted proper space to present their </w:t>
      </w:r>
      <w:r w:rsidR="002B1F63" w:rsidRPr="00C662FE">
        <w:rPr>
          <w:rFonts w:ascii="Times New Roman" w:hAnsi="Times New Roman" w:cs="Times New Roman"/>
          <w:sz w:val="24"/>
          <w:szCs w:val="24"/>
        </w:rPr>
        <w:t>valuable insights</w:t>
      </w:r>
      <w:r w:rsidR="00FA7687" w:rsidRPr="00C662FE">
        <w:rPr>
          <w:rFonts w:ascii="Times New Roman" w:hAnsi="Times New Roman" w:cs="Times New Roman"/>
          <w:sz w:val="24"/>
          <w:szCs w:val="24"/>
        </w:rPr>
        <w:t>, and difference</w:t>
      </w:r>
      <w:r w:rsidR="00095985" w:rsidRPr="00C662FE">
        <w:rPr>
          <w:rFonts w:ascii="Times New Roman" w:hAnsi="Times New Roman" w:cs="Times New Roman"/>
          <w:sz w:val="24"/>
          <w:szCs w:val="24"/>
        </w:rPr>
        <w:t>s</w:t>
      </w:r>
      <w:r w:rsidR="00FA7687" w:rsidRPr="00C662FE">
        <w:rPr>
          <w:rFonts w:ascii="Times New Roman" w:hAnsi="Times New Roman" w:cs="Times New Roman"/>
          <w:sz w:val="24"/>
          <w:szCs w:val="24"/>
        </w:rPr>
        <w:t xml:space="preserve"> between their views and those of States Parties should be respected</w:t>
      </w:r>
      <w:r w:rsidR="002B1F63" w:rsidRPr="00C662FE">
        <w:rPr>
          <w:rFonts w:ascii="Times New Roman" w:hAnsi="Times New Roman" w:cs="Times New Roman"/>
          <w:sz w:val="24"/>
          <w:szCs w:val="24"/>
        </w:rPr>
        <w:t>. The EU itself recogni</w:t>
      </w:r>
      <w:r w:rsidR="00937F68" w:rsidRPr="00C662FE">
        <w:rPr>
          <w:rFonts w:ascii="Times New Roman" w:hAnsi="Times New Roman" w:cs="Times New Roman"/>
          <w:sz w:val="24"/>
          <w:szCs w:val="24"/>
        </w:rPr>
        <w:t>s</w:t>
      </w:r>
      <w:r w:rsidR="002B1F63" w:rsidRPr="00C662FE">
        <w:rPr>
          <w:rFonts w:ascii="Times New Roman" w:hAnsi="Times New Roman" w:cs="Times New Roman"/>
          <w:sz w:val="24"/>
          <w:szCs w:val="24"/>
        </w:rPr>
        <w:t xml:space="preserve">es the value </w:t>
      </w:r>
      <w:r w:rsidR="00C60706" w:rsidRPr="00C662FE">
        <w:rPr>
          <w:rFonts w:ascii="Times New Roman" w:hAnsi="Times New Roman" w:cs="Times New Roman"/>
          <w:sz w:val="24"/>
          <w:szCs w:val="24"/>
        </w:rPr>
        <w:t>and encourages discussion on</w:t>
      </w:r>
      <w:r w:rsidR="002B1F63" w:rsidRPr="00C662FE">
        <w:rPr>
          <w:rFonts w:ascii="Times New Roman" w:hAnsi="Times New Roman" w:cs="Times New Roman"/>
          <w:sz w:val="24"/>
          <w:szCs w:val="24"/>
        </w:rPr>
        <w:t xml:space="preserve"> arms transfers with civil society, inter alia through the annual COARM-NGO forum</w:t>
      </w:r>
      <w:r w:rsidR="00FA7687" w:rsidRPr="00C662FE">
        <w:rPr>
          <w:rFonts w:ascii="Times New Roman" w:hAnsi="Times New Roman" w:cs="Times New Roman"/>
          <w:sz w:val="24"/>
          <w:szCs w:val="24"/>
        </w:rPr>
        <w:t>.</w:t>
      </w:r>
    </w:p>
    <w:p w14:paraId="16D51224" w14:textId="77777777" w:rsidR="006562D1" w:rsidRPr="003D3D51" w:rsidRDefault="006562D1" w:rsidP="00C60706">
      <w:pPr>
        <w:spacing w:before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D51">
        <w:rPr>
          <w:rFonts w:ascii="Times New Roman" w:hAnsi="Times New Roman" w:cs="Times New Roman"/>
          <w:b/>
          <w:sz w:val="24"/>
          <w:szCs w:val="24"/>
        </w:rPr>
        <w:t>2b. Working Group on Transparency and Reporting (</w:t>
      </w:r>
      <w:proofErr w:type="spellStart"/>
      <w:r w:rsidRPr="003D3D51">
        <w:rPr>
          <w:rFonts w:ascii="Times New Roman" w:hAnsi="Times New Roman" w:cs="Times New Roman"/>
          <w:b/>
          <w:sz w:val="24"/>
          <w:szCs w:val="24"/>
        </w:rPr>
        <w:t>WGTR</w:t>
      </w:r>
      <w:proofErr w:type="spellEnd"/>
      <w:r w:rsidRPr="003D3D51">
        <w:rPr>
          <w:rFonts w:ascii="Times New Roman" w:hAnsi="Times New Roman" w:cs="Times New Roman"/>
          <w:b/>
          <w:sz w:val="24"/>
          <w:szCs w:val="24"/>
        </w:rPr>
        <w:t>)</w:t>
      </w:r>
    </w:p>
    <w:p w14:paraId="0725BBE2" w14:textId="2DCC8BAC" w:rsidR="00095985" w:rsidRPr="00C662FE" w:rsidRDefault="00095985" w:rsidP="00C662FE">
      <w:pPr>
        <w:spacing w:after="120" w:line="25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2FE">
        <w:rPr>
          <w:rFonts w:ascii="Times New Roman" w:hAnsi="Times New Roman" w:cs="Times New Roman"/>
          <w:sz w:val="24"/>
          <w:szCs w:val="24"/>
        </w:rPr>
        <w:t xml:space="preserve">The EU would like to thank </w:t>
      </w:r>
      <w:r w:rsidRPr="00C662FE">
        <w:rPr>
          <w:rFonts w:ascii="Times New Roman" w:hAnsi="Times New Roman" w:cs="Times New Roman"/>
          <w:color w:val="000000"/>
          <w:sz w:val="24"/>
          <w:szCs w:val="24"/>
        </w:rPr>
        <w:t>Ms. Andrea Quezada of Chile for chairing the Working Group’s meetings</w:t>
      </w:r>
      <w:r w:rsidR="0060685C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 and guiding the discussion around clear-cut questions</w:t>
      </w:r>
      <w:r w:rsidRPr="00C662F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0685C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 In our view, the report accurately captures the works and issues to address. We su</w:t>
      </w:r>
      <w:r w:rsidR="00103979" w:rsidRPr="00C662F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655F7F" w:rsidRPr="00C662FE">
        <w:rPr>
          <w:rFonts w:ascii="Times New Roman" w:hAnsi="Times New Roman" w:cs="Times New Roman"/>
          <w:color w:val="000000"/>
          <w:sz w:val="24"/>
          <w:szCs w:val="24"/>
        </w:rPr>
        <w:t>port the draft recommendations</w:t>
      </w:r>
      <w:r w:rsidR="00A6564C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5F7F" w:rsidRPr="00C662FE">
        <w:rPr>
          <w:rFonts w:ascii="Times New Roman" w:hAnsi="Times New Roman" w:cs="Times New Roman"/>
          <w:color w:val="000000"/>
          <w:sz w:val="24"/>
          <w:szCs w:val="24"/>
        </w:rPr>
        <w:t>and would like to comment on the selected ones.</w:t>
      </w:r>
    </w:p>
    <w:p w14:paraId="4DA5878C" w14:textId="06E41200" w:rsidR="00095985" w:rsidRPr="00C662FE" w:rsidRDefault="00103979" w:rsidP="00C662FE">
      <w:pPr>
        <w:spacing w:after="120" w:line="25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2FE">
        <w:rPr>
          <w:rFonts w:ascii="Times New Roman" w:hAnsi="Times New Roman" w:cs="Times New Roman"/>
          <w:color w:val="000000"/>
          <w:sz w:val="24"/>
          <w:szCs w:val="24"/>
        </w:rPr>
        <w:t>We reiterate our view that effective reporting could be ensured through technical assistance combined with political outreach, to address all possible identified national obstacles, and – potentially –</w:t>
      </w:r>
      <w:r w:rsidR="00270EF9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62FE">
        <w:rPr>
          <w:rFonts w:ascii="Times New Roman" w:hAnsi="Times New Roman" w:cs="Times New Roman"/>
          <w:color w:val="000000"/>
          <w:sz w:val="24"/>
          <w:szCs w:val="24"/>
        </w:rPr>
        <w:t>encourage simu</w:t>
      </w:r>
      <w:r w:rsidR="00270EF9" w:rsidRPr="00C662FE">
        <w:rPr>
          <w:rFonts w:ascii="Times New Roman" w:hAnsi="Times New Roman" w:cs="Times New Roman"/>
          <w:color w:val="000000"/>
          <w:sz w:val="24"/>
          <w:szCs w:val="24"/>
        </w:rPr>
        <w:t>ltaneous reporting by regional S</w:t>
      </w:r>
      <w:r w:rsidRPr="00C662FE">
        <w:rPr>
          <w:rFonts w:ascii="Times New Roman" w:hAnsi="Times New Roman" w:cs="Times New Roman"/>
          <w:color w:val="000000"/>
          <w:sz w:val="24"/>
          <w:szCs w:val="24"/>
        </w:rPr>
        <w:t>tates as a confidence-bui</w:t>
      </w:r>
      <w:r w:rsidR="00270EF9" w:rsidRPr="00C662FE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C662FE">
        <w:rPr>
          <w:rFonts w:ascii="Times New Roman" w:hAnsi="Times New Roman" w:cs="Times New Roman"/>
          <w:color w:val="000000"/>
          <w:sz w:val="24"/>
          <w:szCs w:val="24"/>
        </w:rPr>
        <w:t>ding measure</w:t>
      </w:r>
      <w:r w:rsidR="00655F7F" w:rsidRPr="00C662FE">
        <w:rPr>
          <w:rFonts w:ascii="Times New Roman" w:hAnsi="Times New Roman" w:cs="Times New Roman"/>
          <w:color w:val="000000"/>
          <w:sz w:val="24"/>
          <w:szCs w:val="24"/>
        </w:rPr>
        <w:t>, where lack of confidence in transparency is an issue</w:t>
      </w:r>
      <w:r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63A06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The ATT Secretariat is best placed to play </w:t>
      </w:r>
      <w:r w:rsidR="00937F68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D63A06" w:rsidRPr="00C662FE">
        <w:rPr>
          <w:rFonts w:ascii="Times New Roman" w:hAnsi="Times New Roman" w:cs="Times New Roman"/>
          <w:color w:val="000000"/>
          <w:sz w:val="24"/>
          <w:szCs w:val="24"/>
        </w:rPr>
        <w:t xml:space="preserve">central role in supporting States Parties in reporting, therefore the EU fully supports the recommendation </w:t>
      </w:r>
      <w:r w:rsidR="00D63A06" w:rsidRPr="00C662F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encouraging all assistance providers on reporting to inform the Secretariat well in advance of their anticipated assistance activities to allow the Secretariat to liaise with the relevant actors with a view to seek cooperation and avoid duplication of efforts. The recommendation could </w:t>
      </w:r>
      <w:r w:rsidR="00B00B14" w:rsidRPr="00C662F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also </w:t>
      </w:r>
      <w:r w:rsidR="00D63A06" w:rsidRPr="00C662FE">
        <w:rPr>
          <w:rFonts w:ascii="Times New Roman" w:hAnsi="Times New Roman" w:cs="Times New Roman"/>
          <w:iCs/>
          <w:color w:val="000000"/>
          <w:sz w:val="24"/>
          <w:szCs w:val="24"/>
        </w:rPr>
        <w:t>be reinforced by encouraging joint planning of such activities.</w:t>
      </w:r>
    </w:p>
    <w:p w14:paraId="624DD369" w14:textId="7EF1BED5" w:rsidR="00FA7687" w:rsidRPr="00C662FE" w:rsidRDefault="00095985" w:rsidP="00C662FE">
      <w:pPr>
        <w:spacing w:after="12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2FE">
        <w:rPr>
          <w:rFonts w:ascii="Times New Roman" w:hAnsi="Times New Roman" w:cs="Times New Roman"/>
          <w:sz w:val="24"/>
          <w:szCs w:val="24"/>
        </w:rPr>
        <w:t xml:space="preserve">The EU supports </w:t>
      </w:r>
      <w:r w:rsidR="00D63A06" w:rsidRPr="00C662FE">
        <w:rPr>
          <w:rFonts w:ascii="Times New Roman" w:hAnsi="Times New Roman" w:cs="Times New Roman"/>
          <w:sz w:val="24"/>
          <w:szCs w:val="24"/>
        </w:rPr>
        <w:t xml:space="preserve">the </w:t>
      </w:r>
      <w:r w:rsidRPr="00C662FE">
        <w:rPr>
          <w:rFonts w:ascii="Times New Roman" w:hAnsi="Times New Roman" w:cs="Times New Roman"/>
          <w:sz w:val="24"/>
          <w:szCs w:val="24"/>
        </w:rPr>
        <w:t xml:space="preserve">potential review of the </w:t>
      </w:r>
      <w:r w:rsidR="0060685C" w:rsidRPr="00C662FE">
        <w:rPr>
          <w:rFonts w:ascii="Times New Roman" w:hAnsi="Times New Roman" w:cs="Times New Roman"/>
          <w:sz w:val="24"/>
          <w:szCs w:val="24"/>
        </w:rPr>
        <w:t xml:space="preserve">Information Exchange Platform and the </w:t>
      </w:r>
      <w:r w:rsidRPr="00C662FE">
        <w:rPr>
          <w:rFonts w:ascii="Times New Roman" w:hAnsi="Times New Roman" w:cs="Times New Roman"/>
          <w:sz w:val="24"/>
          <w:szCs w:val="24"/>
        </w:rPr>
        <w:t>online reporting tool</w:t>
      </w:r>
      <w:r w:rsidR="00B00B14" w:rsidRPr="00C662FE">
        <w:rPr>
          <w:rFonts w:ascii="Times New Roman" w:hAnsi="Times New Roman" w:cs="Times New Roman"/>
          <w:sz w:val="24"/>
          <w:szCs w:val="24"/>
        </w:rPr>
        <w:t>,</w:t>
      </w:r>
      <w:r w:rsidR="00197B92" w:rsidRPr="00C662FE">
        <w:rPr>
          <w:rFonts w:ascii="Times New Roman" w:hAnsi="Times New Roman" w:cs="Times New Roman"/>
          <w:sz w:val="24"/>
          <w:szCs w:val="24"/>
        </w:rPr>
        <w:t xml:space="preserve"> </w:t>
      </w:r>
      <w:r w:rsidR="0060685C" w:rsidRPr="00C662FE">
        <w:rPr>
          <w:rFonts w:ascii="Times New Roman" w:hAnsi="Times New Roman" w:cs="Times New Roman"/>
          <w:sz w:val="24"/>
          <w:szCs w:val="24"/>
        </w:rPr>
        <w:t>with a view to reduce</w:t>
      </w:r>
      <w:r w:rsidR="00197B92" w:rsidRPr="00C662FE">
        <w:rPr>
          <w:rFonts w:ascii="Times New Roman" w:hAnsi="Times New Roman" w:cs="Times New Roman"/>
          <w:sz w:val="24"/>
          <w:szCs w:val="24"/>
        </w:rPr>
        <w:t xml:space="preserve"> the </w:t>
      </w:r>
      <w:r w:rsidR="0060685C" w:rsidRPr="00C662FE">
        <w:rPr>
          <w:rFonts w:ascii="Times New Roman" w:hAnsi="Times New Roman" w:cs="Times New Roman"/>
          <w:sz w:val="24"/>
          <w:szCs w:val="24"/>
        </w:rPr>
        <w:t xml:space="preserve">administrative and financial </w:t>
      </w:r>
      <w:r w:rsidR="00197B92" w:rsidRPr="00C662FE">
        <w:rPr>
          <w:rFonts w:ascii="Times New Roman" w:hAnsi="Times New Roman" w:cs="Times New Roman"/>
          <w:sz w:val="24"/>
          <w:szCs w:val="24"/>
        </w:rPr>
        <w:t xml:space="preserve">burden on the ATT Secretariat </w:t>
      </w:r>
      <w:r w:rsidR="00D63A06" w:rsidRPr="00C662FE">
        <w:rPr>
          <w:rFonts w:ascii="Times New Roman" w:hAnsi="Times New Roman" w:cs="Times New Roman"/>
          <w:sz w:val="24"/>
          <w:szCs w:val="24"/>
        </w:rPr>
        <w:t>where possible</w:t>
      </w:r>
      <w:r w:rsidR="00EC7ED1" w:rsidRPr="00C662FE">
        <w:rPr>
          <w:rFonts w:ascii="Times New Roman" w:hAnsi="Times New Roman" w:cs="Times New Roman"/>
          <w:sz w:val="24"/>
          <w:szCs w:val="24"/>
        </w:rPr>
        <w:t>,</w:t>
      </w:r>
      <w:r w:rsidR="00D63A06" w:rsidRPr="00C662FE">
        <w:rPr>
          <w:rFonts w:ascii="Times New Roman" w:hAnsi="Times New Roman" w:cs="Times New Roman"/>
          <w:sz w:val="24"/>
          <w:szCs w:val="24"/>
        </w:rPr>
        <w:t xml:space="preserve"> </w:t>
      </w:r>
      <w:r w:rsidR="00197B92" w:rsidRPr="00C662FE">
        <w:rPr>
          <w:rFonts w:ascii="Times New Roman" w:hAnsi="Times New Roman" w:cs="Times New Roman"/>
          <w:sz w:val="24"/>
          <w:szCs w:val="24"/>
        </w:rPr>
        <w:t xml:space="preserve">while continuing to support States Parties in reporting where </w:t>
      </w:r>
      <w:r w:rsidR="00D63A06" w:rsidRPr="00C662FE">
        <w:rPr>
          <w:rFonts w:ascii="Times New Roman" w:hAnsi="Times New Roman" w:cs="Times New Roman"/>
          <w:sz w:val="24"/>
          <w:szCs w:val="24"/>
        </w:rPr>
        <w:t>needed</w:t>
      </w:r>
      <w:r w:rsidR="00197B92" w:rsidRPr="00C662F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B43CE8" w14:textId="6E90D29C" w:rsidR="00CC5985" w:rsidRPr="00C662FE" w:rsidRDefault="00270EF9" w:rsidP="00C662FE">
      <w:pPr>
        <w:spacing w:after="12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2FE">
        <w:rPr>
          <w:rFonts w:ascii="Times New Roman" w:hAnsi="Times New Roman" w:cs="Times New Roman"/>
          <w:sz w:val="24"/>
          <w:szCs w:val="24"/>
        </w:rPr>
        <w:t xml:space="preserve">The </w:t>
      </w:r>
      <w:r w:rsidR="00197B92" w:rsidRPr="00C662FE">
        <w:rPr>
          <w:rFonts w:ascii="Times New Roman" w:hAnsi="Times New Roman" w:cs="Times New Roman"/>
          <w:sz w:val="24"/>
          <w:szCs w:val="24"/>
        </w:rPr>
        <w:t xml:space="preserve">EU </w:t>
      </w:r>
      <w:r w:rsidR="00655F7F" w:rsidRPr="00C662FE">
        <w:rPr>
          <w:rFonts w:ascii="Times New Roman" w:hAnsi="Times New Roman" w:cs="Times New Roman"/>
          <w:sz w:val="24"/>
          <w:szCs w:val="24"/>
        </w:rPr>
        <w:t xml:space="preserve">also </w:t>
      </w:r>
      <w:r w:rsidR="003D3D51" w:rsidRPr="00C662FE">
        <w:rPr>
          <w:rFonts w:ascii="Times New Roman" w:hAnsi="Times New Roman" w:cs="Times New Roman"/>
          <w:sz w:val="24"/>
          <w:szCs w:val="24"/>
        </w:rPr>
        <w:t>recogni</w:t>
      </w:r>
      <w:r w:rsidR="00EC7ED1" w:rsidRPr="00C662FE">
        <w:rPr>
          <w:rFonts w:ascii="Times New Roman" w:hAnsi="Times New Roman" w:cs="Times New Roman"/>
          <w:sz w:val="24"/>
          <w:szCs w:val="24"/>
        </w:rPr>
        <w:t>s</w:t>
      </w:r>
      <w:r w:rsidR="003D3D51" w:rsidRPr="00C662FE">
        <w:rPr>
          <w:rFonts w:ascii="Times New Roman" w:hAnsi="Times New Roman" w:cs="Times New Roman"/>
          <w:sz w:val="24"/>
          <w:szCs w:val="24"/>
        </w:rPr>
        <w:t xml:space="preserve">es </w:t>
      </w:r>
      <w:r w:rsidR="00EC7ED1" w:rsidRPr="00C662FE">
        <w:rPr>
          <w:rFonts w:ascii="Times New Roman" w:hAnsi="Times New Roman" w:cs="Times New Roman"/>
          <w:sz w:val="24"/>
          <w:szCs w:val="24"/>
        </w:rPr>
        <w:t xml:space="preserve">the </w:t>
      </w:r>
      <w:r w:rsidR="003D3D51" w:rsidRPr="00C662FE">
        <w:rPr>
          <w:rFonts w:ascii="Times New Roman" w:hAnsi="Times New Roman" w:cs="Times New Roman"/>
          <w:sz w:val="24"/>
          <w:szCs w:val="24"/>
        </w:rPr>
        <w:t xml:space="preserve">great value </w:t>
      </w:r>
      <w:r w:rsidR="00EC7ED1" w:rsidRPr="00C662FE">
        <w:rPr>
          <w:rFonts w:ascii="Times New Roman" w:hAnsi="Times New Roman" w:cs="Times New Roman"/>
          <w:sz w:val="24"/>
          <w:szCs w:val="24"/>
        </w:rPr>
        <w:t xml:space="preserve">in </w:t>
      </w:r>
      <w:r w:rsidR="00197B92" w:rsidRPr="00C662FE">
        <w:rPr>
          <w:rFonts w:ascii="Times New Roman" w:hAnsi="Times New Roman" w:cs="Times New Roman"/>
          <w:sz w:val="24"/>
          <w:szCs w:val="24"/>
        </w:rPr>
        <w:t xml:space="preserve">working on synergies among different reporting resources, such as ATT, </w:t>
      </w:r>
      <w:proofErr w:type="spellStart"/>
      <w:r w:rsidR="00197B92" w:rsidRPr="00C662FE">
        <w:rPr>
          <w:rFonts w:ascii="Times New Roman" w:hAnsi="Times New Roman" w:cs="Times New Roman"/>
          <w:sz w:val="24"/>
          <w:szCs w:val="24"/>
        </w:rPr>
        <w:t>UNROCA</w:t>
      </w:r>
      <w:proofErr w:type="spellEnd"/>
      <w:r w:rsidR="00197B92" w:rsidRPr="00C662FE">
        <w:rPr>
          <w:rFonts w:ascii="Times New Roman" w:hAnsi="Times New Roman" w:cs="Times New Roman"/>
          <w:sz w:val="24"/>
          <w:szCs w:val="24"/>
        </w:rPr>
        <w:t xml:space="preserve">, </w:t>
      </w:r>
      <w:r w:rsidR="00103979" w:rsidRPr="00C662FE">
        <w:rPr>
          <w:rFonts w:ascii="Times New Roman" w:hAnsi="Times New Roman" w:cs="Times New Roman"/>
          <w:sz w:val="24"/>
          <w:szCs w:val="24"/>
        </w:rPr>
        <w:t xml:space="preserve">national reports of governments for internal purposes, </w:t>
      </w:r>
      <w:r w:rsidR="00197B92" w:rsidRPr="00C662FE">
        <w:rPr>
          <w:rFonts w:ascii="Times New Roman" w:hAnsi="Times New Roman" w:cs="Times New Roman"/>
          <w:sz w:val="24"/>
          <w:szCs w:val="24"/>
        </w:rPr>
        <w:t xml:space="preserve">and non-governmental </w:t>
      </w:r>
      <w:r w:rsidR="00C42576" w:rsidRPr="00C662FE">
        <w:rPr>
          <w:rFonts w:ascii="Times New Roman" w:hAnsi="Times New Roman" w:cs="Times New Roman"/>
          <w:sz w:val="24"/>
          <w:szCs w:val="24"/>
        </w:rPr>
        <w:t>support</w:t>
      </w:r>
      <w:r w:rsidR="00197B92" w:rsidRPr="00C662FE">
        <w:rPr>
          <w:rFonts w:ascii="Times New Roman" w:hAnsi="Times New Roman" w:cs="Times New Roman"/>
          <w:sz w:val="24"/>
          <w:szCs w:val="24"/>
        </w:rPr>
        <w:t xml:space="preserve">. </w:t>
      </w:r>
      <w:r w:rsidR="00103979" w:rsidRPr="00C662FE">
        <w:rPr>
          <w:rFonts w:ascii="Times New Roman" w:hAnsi="Times New Roman" w:cs="Times New Roman"/>
          <w:sz w:val="24"/>
          <w:szCs w:val="24"/>
        </w:rPr>
        <w:t>The f</w:t>
      </w:r>
      <w:r w:rsidR="00197B92" w:rsidRPr="00C662FE">
        <w:rPr>
          <w:rFonts w:ascii="Times New Roman" w:hAnsi="Times New Roman" w:cs="Times New Roman"/>
          <w:sz w:val="24"/>
          <w:szCs w:val="24"/>
        </w:rPr>
        <w:t>acilitation of cross-referencing all existing sources through approximation in methodology and improvement of search tools</w:t>
      </w:r>
      <w:r w:rsidR="00103979" w:rsidRPr="00C662FE">
        <w:rPr>
          <w:rFonts w:ascii="Times New Roman" w:hAnsi="Times New Roman" w:cs="Times New Roman"/>
          <w:sz w:val="24"/>
          <w:szCs w:val="24"/>
        </w:rPr>
        <w:t xml:space="preserve"> is a truly commendable effort. This will result in better quality of available data</w:t>
      </w:r>
      <w:r w:rsidR="00D63A06" w:rsidRPr="00C662FE">
        <w:rPr>
          <w:rFonts w:ascii="Times New Roman" w:hAnsi="Times New Roman" w:cs="Times New Roman"/>
          <w:sz w:val="24"/>
          <w:szCs w:val="24"/>
        </w:rPr>
        <w:t xml:space="preserve">, and reduce discrepancies </w:t>
      </w:r>
      <w:r w:rsidRPr="00C662FE">
        <w:rPr>
          <w:rFonts w:ascii="Times New Roman" w:hAnsi="Times New Roman" w:cs="Times New Roman"/>
          <w:sz w:val="24"/>
          <w:szCs w:val="24"/>
        </w:rPr>
        <w:t>among reporting duties by S</w:t>
      </w:r>
      <w:r w:rsidR="00655F7F" w:rsidRPr="00C662FE">
        <w:rPr>
          <w:rFonts w:ascii="Times New Roman" w:hAnsi="Times New Roman" w:cs="Times New Roman"/>
          <w:sz w:val="24"/>
          <w:szCs w:val="24"/>
        </w:rPr>
        <w:t xml:space="preserve">tates, thereby reducing </w:t>
      </w:r>
      <w:r w:rsidR="00EC7ED1" w:rsidRPr="00C662FE">
        <w:rPr>
          <w:rFonts w:ascii="Times New Roman" w:hAnsi="Times New Roman" w:cs="Times New Roman"/>
          <w:sz w:val="24"/>
          <w:szCs w:val="24"/>
        </w:rPr>
        <w:t xml:space="preserve">the </w:t>
      </w:r>
      <w:r w:rsidR="00655F7F" w:rsidRPr="00C662FE">
        <w:rPr>
          <w:rFonts w:ascii="Times New Roman" w:hAnsi="Times New Roman" w:cs="Times New Roman"/>
          <w:sz w:val="24"/>
          <w:szCs w:val="24"/>
        </w:rPr>
        <w:t>administrative burden on governments</w:t>
      </w:r>
      <w:r w:rsidR="009115EE" w:rsidRPr="00C662FE">
        <w:rPr>
          <w:rFonts w:ascii="Times New Roman" w:hAnsi="Times New Roman" w:cs="Times New Roman"/>
          <w:sz w:val="24"/>
          <w:szCs w:val="24"/>
        </w:rPr>
        <w:t>, and promoting overall transparency in the arms trade, a core purpose of the ATT</w:t>
      </w:r>
      <w:r w:rsidR="00655F7F" w:rsidRPr="00C662FE">
        <w:rPr>
          <w:rFonts w:ascii="Times New Roman" w:hAnsi="Times New Roman" w:cs="Times New Roman"/>
          <w:sz w:val="24"/>
          <w:szCs w:val="24"/>
        </w:rPr>
        <w:t xml:space="preserve">. Such </w:t>
      </w:r>
      <w:r w:rsidR="00EC7ED1" w:rsidRPr="00C662FE">
        <w:rPr>
          <w:rFonts w:ascii="Times New Roman" w:hAnsi="Times New Roman" w:cs="Times New Roman"/>
          <w:sz w:val="24"/>
          <w:szCs w:val="24"/>
        </w:rPr>
        <w:t xml:space="preserve">a </w:t>
      </w:r>
      <w:r w:rsidR="00655F7F" w:rsidRPr="00C662FE">
        <w:rPr>
          <w:rFonts w:ascii="Times New Roman" w:hAnsi="Times New Roman" w:cs="Times New Roman"/>
          <w:sz w:val="24"/>
          <w:szCs w:val="24"/>
        </w:rPr>
        <w:t xml:space="preserve">topic could be further developed in discussions </w:t>
      </w:r>
      <w:r w:rsidRPr="00C662FE">
        <w:rPr>
          <w:rFonts w:ascii="Times New Roman" w:hAnsi="Times New Roman" w:cs="Times New Roman"/>
          <w:sz w:val="24"/>
          <w:szCs w:val="24"/>
        </w:rPr>
        <w:t>within</w:t>
      </w:r>
      <w:r w:rsidR="00655F7F" w:rsidRPr="00C66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F7F" w:rsidRPr="00C662FE">
        <w:rPr>
          <w:rFonts w:ascii="Times New Roman" w:hAnsi="Times New Roman" w:cs="Times New Roman"/>
          <w:sz w:val="24"/>
          <w:szCs w:val="24"/>
        </w:rPr>
        <w:t>WGTR</w:t>
      </w:r>
      <w:proofErr w:type="spellEnd"/>
      <w:r w:rsidR="00655F7F" w:rsidRPr="00C662FE">
        <w:rPr>
          <w:rFonts w:ascii="Times New Roman" w:hAnsi="Times New Roman" w:cs="Times New Roman"/>
          <w:sz w:val="24"/>
          <w:szCs w:val="24"/>
        </w:rPr>
        <w:t xml:space="preserve"> </w:t>
      </w:r>
      <w:r w:rsidR="00EC7ED1" w:rsidRPr="00C662FE">
        <w:rPr>
          <w:rFonts w:ascii="Times New Roman" w:hAnsi="Times New Roman" w:cs="Times New Roman"/>
          <w:sz w:val="24"/>
          <w:szCs w:val="24"/>
        </w:rPr>
        <w:t xml:space="preserve">regarding the </w:t>
      </w:r>
      <w:r w:rsidR="00655F7F" w:rsidRPr="00C662FE">
        <w:rPr>
          <w:rFonts w:ascii="Times New Roman" w:hAnsi="Times New Roman" w:cs="Times New Roman"/>
          <w:sz w:val="24"/>
          <w:szCs w:val="24"/>
        </w:rPr>
        <w:t xml:space="preserve">sources and means to collect data, and we encourage </w:t>
      </w:r>
      <w:r w:rsidR="00EC7ED1" w:rsidRPr="00C662FE">
        <w:rPr>
          <w:rFonts w:ascii="Times New Roman" w:hAnsi="Times New Roman" w:cs="Times New Roman"/>
          <w:sz w:val="24"/>
          <w:szCs w:val="24"/>
        </w:rPr>
        <w:t xml:space="preserve">the </w:t>
      </w:r>
      <w:r w:rsidR="00655F7F" w:rsidRPr="00C662FE">
        <w:rPr>
          <w:rFonts w:ascii="Times New Roman" w:hAnsi="Times New Roman" w:cs="Times New Roman"/>
          <w:sz w:val="24"/>
          <w:szCs w:val="24"/>
        </w:rPr>
        <w:t>involvement of all stakeholders co</w:t>
      </w:r>
      <w:r w:rsidR="003D3D51" w:rsidRPr="00C662FE">
        <w:rPr>
          <w:rFonts w:ascii="Times New Roman" w:hAnsi="Times New Roman" w:cs="Times New Roman"/>
          <w:sz w:val="24"/>
          <w:szCs w:val="24"/>
        </w:rPr>
        <w:t>llecting data on arms transfers in such discussions.</w:t>
      </w:r>
    </w:p>
    <w:p w14:paraId="43918159" w14:textId="77777777" w:rsidR="006562D1" w:rsidRPr="003B5C57" w:rsidRDefault="006562D1" w:rsidP="00C60706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C57">
        <w:rPr>
          <w:rFonts w:ascii="Times New Roman" w:hAnsi="Times New Roman" w:cs="Times New Roman"/>
          <w:b/>
          <w:sz w:val="24"/>
          <w:szCs w:val="24"/>
        </w:rPr>
        <w:t>2c. Working Group on Treaty Universalization (</w:t>
      </w:r>
      <w:proofErr w:type="spellStart"/>
      <w:r w:rsidRPr="003B5C57">
        <w:rPr>
          <w:rFonts w:ascii="Times New Roman" w:hAnsi="Times New Roman" w:cs="Times New Roman"/>
          <w:b/>
          <w:sz w:val="24"/>
          <w:szCs w:val="24"/>
        </w:rPr>
        <w:t>WGTU</w:t>
      </w:r>
      <w:proofErr w:type="spellEnd"/>
      <w:r w:rsidRPr="003B5C57">
        <w:rPr>
          <w:rFonts w:ascii="Times New Roman" w:hAnsi="Times New Roman" w:cs="Times New Roman"/>
          <w:b/>
          <w:sz w:val="24"/>
          <w:szCs w:val="24"/>
        </w:rPr>
        <w:t>)</w:t>
      </w:r>
    </w:p>
    <w:p w14:paraId="401C10D8" w14:textId="7F5376E2" w:rsidR="006562D1" w:rsidRPr="00C662FE" w:rsidRDefault="002B62C6" w:rsidP="00C662FE">
      <w:pPr>
        <w:spacing w:after="12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2FE">
        <w:rPr>
          <w:rFonts w:ascii="Times New Roman" w:hAnsi="Times New Roman" w:cs="Times New Roman"/>
          <w:sz w:val="24"/>
          <w:szCs w:val="24"/>
        </w:rPr>
        <w:t xml:space="preserve">The EU would like to express appreciation to </w:t>
      </w:r>
      <w:r w:rsidR="00EC7ED1" w:rsidRPr="00C662FE">
        <w:rPr>
          <w:rFonts w:ascii="Times New Roman" w:hAnsi="Times New Roman" w:cs="Times New Roman"/>
          <w:sz w:val="24"/>
          <w:szCs w:val="24"/>
        </w:rPr>
        <w:t xml:space="preserve">the </w:t>
      </w:r>
      <w:r w:rsidR="00CC5985" w:rsidRPr="00C662FE">
        <w:rPr>
          <w:rFonts w:ascii="Times New Roman" w:hAnsi="Times New Roman" w:cs="Times New Roman"/>
          <w:sz w:val="24"/>
          <w:szCs w:val="24"/>
        </w:rPr>
        <w:t>CSP11 President</w:t>
      </w:r>
      <w:r w:rsidR="00B00B14" w:rsidRPr="00C662FE">
        <w:rPr>
          <w:rFonts w:ascii="Times New Roman" w:hAnsi="Times New Roman" w:cs="Times New Roman"/>
          <w:sz w:val="24"/>
          <w:szCs w:val="24"/>
        </w:rPr>
        <w:t>,</w:t>
      </w:r>
      <w:r w:rsidR="00CC5985" w:rsidRPr="00C662FE">
        <w:rPr>
          <w:rFonts w:ascii="Times New Roman" w:hAnsi="Times New Roman" w:cs="Times New Roman"/>
          <w:sz w:val="24"/>
          <w:szCs w:val="24"/>
        </w:rPr>
        <w:t xml:space="preserve"> </w:t>
      </w:r>
      <w:r w:rsidRPr="00C662FE">
        <w:rPr>
          <w:rFonts w:ascii="Times New Roman" w:hAnsi="Times New Roman" w:cs="Times New Roman"/>
          <w:sz w:val="24"/>
          <w:szCs w:val="24"/>
        </w:rPr>
        <w:t xml:space="preserve">Ambassador </w:t>
      </w:r>
      <w:proofErr w:type="spellStart"/>
      <w:r w:rsidRPr="00C662FE">
        <w:rPr>
          <w:rFonts w:ascii="Times New Roman" w:hAnsi="Times New Roman" w:cs="Times New Roman"/>
          <w:sz w:val="24"/>
          <w:szCs w:val="24"/>
        </w:rPr>
        <w:t>Foradori</w:t>
      </w:r>
      <w:proofErr w:type="spellEnd"/>
      <w:r w:rsidRPr="00C662FE">
        <w:rPr>
          <w:rFonts w:ascii="Times New Roman" w:hAnsi="Times New Roman" w:cs="Times New Roman"/>
          <w:sz w:val="24"/>
          <w:szCs w:val="24"/>
        </w:rPr>
        <w:t xml:space="preserve"> of Argentina</w:t>
      </w:r>
      <w:r w:rsidR="00CC5985" w:rsidRPr="00C662FE">
        <w:rPr>
          <w:rFonts w:ascii="Times New Roman" w:hAnsi="Times New Roman" w:cs="Times New Roman"/>
          <w:sz w:val="24"/>
          <w:szCs w:val="24"/>
        </w:rPr>
        <w:t>,</w:t>
      </w:r>
      <w:r w:rsidRPr="00C662FE">
        <w:rPr>
          <w:rFonts w:ascii="Times New Roman" w:hAnsi="Times New Roman" w:cs="Times New Roman"/>
          <w:sz w:val="24"/>
          <w:szCs w:val="24"/>
        </w:rPr>
        <w:t xml:space="preserve"> and </w:t>
      </w:r>
      <w:r w:rsidR="00270EF9" w:rsidRPr="00C662FE">
        <w:rPr>
          <w:rFonts w:ascii="Times New Roman" w:hAnsi="Times New Roman" w:cs="Times New Roman"/>
          <w:sz w:val="24"/>
          <w:szCs w:val="24"/>
        </w:rPr>
        <w:t xml:space="preserve">to </w:t>
      </w:r>
      <w:r w:rsidRPr="00C662FE">
        <w:rPr>
          <w:rFonts w:ascii="Times New Roman" w:hAnsi="Times New Roman" w:cs="Times New Roman"/>
          <w:sz w:val="24"/>
          <w:szCs w:val="24"/>
        </w:rPr>
        <w:t>Ambassador Rusu of Ro</w:t>
      </w:r>
      <w:r w:rsidR="00CC5985" w:rsidRPr="00C662FE">
        <w:rPr>
          <w:rFonts w:ascii="Times New Roman" w:hAnsi="Times New Roman" w:cs="Times New Roman"/>
          <w:sz w:val="24"/>
          <w:szCs w:val="24"/>
        </w:rPr>
        <w:t>mania</w:t>
      </w:r>
      <w:r w:rsidRPr="00C662FE">
        <w:rPr>
          <w:rFonts w:ascii="Times New Roman" w:hAnsi="Times New Roman" w:cs="Times New Roman"/>
          <w:sz w:val="24"/>
          <w:szCs w:val="24"/>
        </w:rPr>
        <w:t xml:space="preserve"> for co-</w:t>
      </w:r>
      <w:r w:rsidR="00CC5985" w:rsidRPr="00C662FE">
        <w:rPr>
          <w:rFonts w:ascii="Times New Roman" w:hAnsi="Times New Roman" w:cs="Times New Roman"/>
          <w:sz w:val="24"/>
          <w:szCs w:val="24"/>
        </w:rPr>
        <w:t>chairing the Group, and for the</w:t>
      </w:r>
      <w:r w:rsidRPr="00C662FE">
        <w:rPr>
          <w:rFonts w:ascii="Times New Roman" w:hAnsi="Times New Roman" w:cs="Times New Roman"/>
          <w:sz w:val="24"/>
          <w:szCs w:val="24"/>
        </w:rPr>
        <w:t xml:space="preserve"> individual </w:t>
      </w:r>
      <w:r w:rsidR="00CC5985" w:rsidRPr="00C662FE">
        <w:rPr>
          <w:rFonts w:ascii="Times New Roman" w:hAnsi="Times New Roman" w:cs="Times New Roman"/>
          <w:sz w:val="24"/>
          <w:szCs w:val="24"/>
        </w:rPr>
        <w:t xml:space="preserve">outreach </w:t>
      </w:r>
      <w:r w:rsidRPr="00C662FE">
        <w:rPr>
          <w:rFonts w:ascii="Times New Roman" w:hAnsi="Times New Roman" w:cs="Times New Roman"/>
          <w:sz w:val="24"/>
          <w:szCs w:val="24"/>
        </w:rPr>
        <w:t>effo</w:t>
      </w:r>
      <w:r w:rsidR="005F3EF1" w:rsidRPr="00C662FE">
        <w:rPr>
          <w:rFonts w:ascii="Times New Roman" w:hAnsi="Times New Roman" w:cs="Times New Roman"/>
          <w:sz w:val="24"/>
          <w:szCs w:val="24"/>
        </w:rPr>
        <w:t>rts</w:t>
      </w:r>
      <w:r w:rsidR="00CC5985" w:rsidRPr="00C662FE">
        <w:rPr>
          <w:rFonts w:ascii="Times New Roman" w:hAnsi="Times New Roman" w:cs="Times New Roman"/>
          <w:sz w:val="24"/>
          <w:szCs w:val="24"/>
        </w:rPr>
        <w:t xml:space="preserve"> </w:t>
      </w:r>
      <w:r w:rsidR="00270EF9" w:rsidRPr="00C662FE">
        <w:rPr>
          <w:rFonts w:ascii="Times New Roman" w:hAnsi="Times New Roman" w:cs="Times New Roman"/>
          <w:sz w:val="24"/>
          <w:szCs w:val="24"/>
        </w:rPr>
        <w:t xml:space="preserve">carried out </w:t>
      </w:r>
      <w:r w:rsidR="00CC5985" w:rsidRPr="00C662FE">
        <w:rPr>
          <w:rFonts w:ascii="Times New Roman" w:hAnsi="Times New Roman" w:cs="Times New Roman"/>
          <w:sz w:val="24"/>
          <w:szCs w:val="24"/>
        </w:rPr>
        <w:t>by the CSP11 President</w:t>
      </w:r>
      <w:r w:rsidR="000F18E1" w:rsidRPr="00C662FE">
        <w:rPr>
          <w:rFonts w:ascii="Times New Roman" w:hAnsi="Times New Roman" w:cs="Times New Roman"/>
          <w:sz w:val="24"/>
          <w:szCs w:val="24"/>
        </w:rPr>
        <w:t xml:space="preserve">. </w:t>
      </w:r>
      <w:r w:rsidR="005F3EF1" w:rsidRPr="00C662FE">
        <w:rPr>
          <w:rFonts w:ascii="Times New Roman" w:hAnsi="Times New Roman" w:cs="Times New Roman"/>
          <w:sz w:val="24"/>
          <w:szCs w:val="24"/>
        </w:rPr>
        <w:t xml:space="preserve">We support the recommendations for </w:t>
      </w:r>
      <w:r w:rsidR="00BD0C4F" w:rsidRPr="00C662FE">
        <w:rPr>
          <w:rFonts w:ascii="Times New Roman" w:hAnsi="Times New Roman" w:cs="Times New Roman"/>
          <w:sz w:val="24"/>
          <w:szCs w:val="24"/>
        </w:rPr>
        <w:t xml:space="preserve">CSP11 </w:t>
      </w:r>
      <w:r w:rsidR="000F18E1" w:rsidRPr="00C662FE">
        <w:rPr>
          <w:rFonts w:ascii="Times New Roman" w:hAnsi="Times New Roman" w:cs="Times New Roman"/>
          <w:sz w:val="24"/>
          <w:szCs w:val="24"/>
        </w:rPr>
        <w:t xml:space="preserve">and </w:t>
      </w:r>
      <w:r w:rsidR="00EC7ED1" w:rsidRPr="00C662FE">
        <w:rPr>
          <w:rFonts w:ascii="Times New Roman" w:hAnsi="Times New Roman" w:cs="Times New Roman"/>
          <w:sz w:val="24"/>
          <w:szCs w:val="24"/>
        </w:rPr>
        <w:t xml:space="preserve">the </w:t>
      </w:r>
      <w:r w:rsidR="000F18E1" w:rsidRPr="00C662FE">
        <w:rPr>
          <w:rFonts w:ascii="Times New Roman" w:hAnsi="Times New Roman" w:cs="Times New Roman"/>
          <w:sz w:val="24"/>
          <w:szCs w:val="24"/>
        </w:rPr>
        <w:t xml:space="preserve">two </w:t>
      </w:r>
      <w:r w:rsidR="00BD0C4F" w:rsidRPr="00C662FE">
        <w:rPr>
          <w:rFonts w:ascii="Times New Roman" w:hAnsi="Times New Roman" w:cs="Times New Roman"/>
          <w:sz w:val="24"/>
          <w:szCs w:val="24"/>
        </w:rPr>
        <w:t>deliverables</w:t>
      </w:r>
      <w:r w:rsidR="000F18E1" w:rsidRPr="00C662FE">
        <w:rPr>
          <w:rFonts w:ascii="Times New Roman" w:hAnsi="Times New Roman" w:cs="Times New Roman"/>
          <w:sz w:val="24"/>
          <w:szCs w:val="24"/>
        </w:rPr>
        <w:t xml:space="preserve"> identified to further work on</w:t>
      </w:r>
      <w:r w:rsidR="00BD0C4F" w:rsidRPr="00C662FE">
        <w:rPr>
          <w:rFonts w:ascii="Times New Roman" w:hAnsi="Times New Roman" w:cs="Times New Roman"/>
          <w:sz w:val="24"/>
          <w:szCs w:val="24"/>
        </w:rPr>
        <w:t xml:space="preserve">, </w:t>
      </w:r>
      <w:r w:rsidR="000F18E1" w:rsidRPr="00C662FE">
        <w:rPr>
          <w:rFonts w:ascii="Times New Roman" w:hAnsi="Times New Roman" w:cs="Times New Roman"/>
          <w:sz w:val="24"/>
          <w:szCs w:val="24"/>
        </w:rPr>
        <w:t>for instance</w:t>
      </w:r>
      <w:r w:rsidR="00D00316" w:rsidRPr="00C662FE">
        <w:rPr>
          <w:rFonts w:ascii="Times New Roman" w:hAnsi="Times New Roman" w:cs="Times New Roman"/>
          <w:sz w:val="24"/>
          <w:szCs w:val="24"/>
        </w:rPr>
        <w:t xml:space="preserve"> </w:t>
      </w:r>
      <w:r w:rsidR="000F18E1" w:rsidRPr="00C662FE">
        <w:rPr>
          <w:rFonts w:ascii="Times New Roman" w:hAnsi="Times New Roman" w:cs="Times New Roman"/>
          <w:sz w:val="24"/>
          <w:szCs w:val="24"/>
        </w:rPr>
        <w:t xml:space="preserve">the </w:t>
      </w:r>
      <w:r w:rsidR="005F3EF1" w:rsidRPr="00C662FE">
        <w:rPr>
          <w:rFonts w:ascii="Times New Roman" w:hAnsi="Times New Roman" w:cs="Times New Roman"/>
          <w:sz w:val="24"/>
          <w:szCs w:val="24"/>
        </w:rPr>
        <w:t>President’s working paper with recommendatio</w:t>
      </w:r>
      <w:r w:rsidR="00BD0C4F" w:rsidRPr="00C662FE">
        <w:rPr>
          <w:rFonts w:ascii="Times New Roman" w:hAnsi="Times New Roman" w:cs="Times New Roman"/>
          <w:sz w:val="24"/>
          <w:szCs w:val="24"/>
        </w:rPr>
        <w:t xml:space="preserve">ns and concrete progress in the </w:t>
      </w:r>
      <w:r w:rsidR="005F3EF1" w:rsidRPr="00C662FE">
        <w:rPr>
          <w:rFonts w:ascii="Times New Roman" w:hAnsi="Times New Roman" w:cs="Times New Roman"/>
          <w:sz w:val="24"/>
          <w:szCs w:val="24"/>
        </w:rPr>
        <w:t xml:space="preserve">implementation of the </w:t>
      </w:r>
      <w:proofErr w:type="spellStart"/>
      <w:r w:rsidR="005F3EF1" w:rsidRPr="00C662FE">
        <w:rPr>
          <w:rFonts w:ascii="Times New Roman" w:hAnsi="Times New Roman" w:cs="Times New Roman"/>
          <w:sz w:val="24"/>
          <w:szCs w:val="24"/>
        </w:rPr>
        <w:t>WGTU</w:t>
      </w:r>
      <w:proofErr w:type="spellEnd"/>
      <w:r w:rsidR="005F3EF1" w:rsidRPr="00C66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EF1" w:rsidRPr="00C662FE">
        <w:rPr>
          <w:rFonts w:ascii="Times New Roman" w:hAnsi="Times New Roman" w:cs="Times New Roman"/>
          <w:sz w:val="24"/>
          <w:szCs w:val="24"/>
        </w:rPr>
        <w:t>workplan</w:t>
      </w:r>
      <w:proofErr w:type="spellEnd"/>
      <w:r w:rsidR="005F3EF1" w:rsidRPr="00C662FE">
        <w:rPr>
          <w:rFonts w:ascii="Times New Roman" w:hAnsi="Times New Roman" w:cs="Times New Roman"/>
          <w:sz w:val="24"/>
          <w:szCs w:val="24"/>
        </w:rPr>
        <w:t xml:space="preserve">. </w:t>
      </w:r>
      <w:r w:rsidR="00BD0C4F" w:rsidRPr="00C662FE">
        <w:rPr>
          <w:rFonts w:ascii="Times New Roman" w:hAnsi="Times New Roman" w:cs="Times New Roman"/>
          <w:sz w:val="24"/>
          <w:szCs w:val="24"/>
        </w:rPr>
        <w:t>The key points, such as</w:t>
      </w:r>
      <w:r w:rsidR="00EC7ED1" w:rsidRPr="00C662FE">
        <w:rPr>
          <w:rFonts w:ascii="Times New Roman" w:hAnsi="Times New Roman" w:cs="Times New Roman"/>
          <w:sz w:val="24"/>
          <w:szCs w:val="24"/>
        </w:rPr>
        <w:t xml:space="preserve"> a</w:t>
      </w:r>
      <w:r w:rsidR="00BD0C4F" w:rsidRPr="00C662FE">
        <w:rPr>
          <w:rFonts w:ascii="Times New Roman" w:hAnsi="Times New Roman" w:cs="Times New Roman"/>
          <w:sz w:val="24"/>
          <w:szCs w:val="24"/>
        </w:rPr>
        <w:t xml:space="preserve"> regional approach, multi-dimensional outreach, with appropriate awareness-raising on a political level, </w:t>
      </w:r>
      <w:r w:rsidR="00EC7ED1" w:rsidRPr="00C662FE">
        <w:rPr>
          <w:rFonts w:ascii="Times New Roman" w:hAnsi="Times New Roman" w:cs="Times New Roman"/>
          <w:sz w:val="24"/>
          <w:szCs w:val="24"/>
        </w:rPr>
        <w:t xml:space="preserve">the </w:t>
      </w:r>
      <w:r w:rsidR="00BD0C4F" w:rsidRPr="00C662FE">
        <w:rPr>
          <w:rFonts w:ascii="Times New Roman" w:hAnsi="Times New Roman" w:cs="Times New Roman"/>
          <w:sz w:val="24"/>
          <w:szCs w:val="24"/>
        </w:rPr>
        <w:t xml:space="preserve">role of regional universalization champions, and visible incentives, including commitment by the </w:t>
      </w:r>
      <w:r w:rsidR="00CC5985" w:rsidRPr="00C662FE">
        <w:rPr>
          <w:rFonts w:ascii="Times New Roman" w:hAnsi="Times New Roman" w:cs="Times New Roman"/>
          <w:sz w:val="24"/>
          <w:szCs w:val="24"/>
        </w:rPr>
        <w:t>ATT</w:t>
      </w:r>
      <w:r w:rsidR="00BD0C4F" w:rsidRPr="00C662FE">
        <w:rPr>
          <w:rFonts w:ascii="Times New Roman" w:hAnsi="Times New Roman" w:cs="Times New Roman"/>
          <w:sz w:val="24"/>
          <w:szCs w:val="24"/>
        </w:rPr>
        <w:t xml:space="preserve"> community to support</w:t>
      </w:r>
      <w:r w:rsidR="00CC5985" w:rsidRPr="00C662FE">
        <w:rPr>
          <w:rFonts w:ascii="Times New Roman" w:hAnsi="Times New Roman" w:cs="Times New Roman"/>
          <w:sz w:val="24"/>
          <w:szCs w:val="24"/>
        </w:rPr>
        <w:t xml:space="preserve"> future States Parties in domestication and implementation of the Treaty,</w:t>
      </w:r>
      <w:r w:rsidR="00BD0C4F" w:rsidRPr="00C662FE">
        <w:rPr>
          <w:rFonts w:ascii="Times New Roman" w:hAnsi="Times New Roman" w:cs="Times New Roman"/>
          <w:sz w:val="24"/>
          <w:szCs w:val="24"/>
        </w:rPr>
        <w:t xml:space="preserve"> remain valid and need to be implemented in a tailored way. </w:t>
      </w:r>
      <w:r w:rsidR="005F3EF1" w:rsidRPr="00C662FE">
        <w:rPr>
          <w:rFonts w:ascii="Times New Roman" w:hAnsi="Times New Roman" w:cs="Times New Roman"/>
          <w:sz w:val="24"/>
          <w:szCs w:val="24"/>
        </w:rPr>
        <w:t xml:space="preserve">The EU stands ready to contribute to </w:t>
      </w:r>
      <w:r w:rsidR="00EC7ED1" w:rsidRPr="00C662FE">
        <w:rPr>
          <w:rFonts w:ascii="Times New Roman" w:hAnsi="Times New Roman" w:cs="Times New Roman"/>
          <w:sz w:val="24"/>
          <w:szCs w:val="24"/>
        </w:rPr>
        <w:t xml:space="preserve">the </w:t>
      </w:r>
      <w:r w:rsidR="005F3EF1" w:rsidRPr="00C662FE">
        <w:rPr>
          <w:rFonts w:ascii="Times New Roman" w:hAnsi="Times New Roman" w:cs="Times New Roman"/>
          <w:sz w:val="24"/>
          <w:szCs w:val="24"/>
        </w:rPr>
        <w:t xml:space="preserve">work through sharing information regarding the ongoing and planned EU ATT outreach activities, and </w:t>
      </w:r>
      <w:r w:rsidR="00EC7ED1" w:rsidRPr="00C662FE">
        <w:rPr>
          <w:rFonts w:ascii="Times New Roman" w:hAnsi="Times New Roman" w:cs="Times New Roman"/>
          <w:sz w:val="24"/>
          <w:szCs w:val="24"/>
        </w:rPr>
        <w:t xml:space="preserve">the </w:t>
      </w:r>
      <w:r w:rsidR="005F3EF1" w:rsidRPr="00C662FE">
        <w:rPr>
          <w:rFonts w:ascii="Times New Roman" w:hAnsi="Times New Roman" w:cs="Times New Roman"/>
          <w:sz w:val="24"/>
          <w:szCs w:val="24"/>
        </w:rPr>
        <w:t xml:space="preserve">joint planning of outreach where appropriate. Let me use this opportunity to inform that the EU Outreach Project </w:t>
      </w:r>
      <w:r w:rsidR="00BF475A" w:rsidRPr="00C662FE">
        <w:rPr>
          <w:rFonts w:ascii="Times New Roman" w:hAnsi="Times New Roman" w:cs="Times New Roman"/>
          <w:sz w:val="24"/>
          <w:szCs w:val="24"/>
        </w:rPr>
        <w:t xml:space="preserve">in support of the ATT, including its universalization, </w:t>
      </w:r>
      <w:r w:rsidR="005F3EF1" w:rsidRPr="00C662FE">
        <w:rPr>
          <w:rFonts w:ascii="Times New Roman" w:hAnsi="Times New Roman" w:cs="Times New Roman"/>
          <w:sz w:val="24"/>
          <w:szCs w:val="24"/>
        </w:rPr>
        <w:t xml:space="preserve">was extended </w:t>
      </w:r>
      <w:r w:rsidR="00BF475A" w:rsidRPr="00C662FE">
        <w:rPr>
          <w:rFonts w:ascii="Times New Roman" w:hAnsi="Times New Roman" w:cs="Times New Roman"/>
          <w:sz w:val="24"/>
          <w:szCs w:val="24"/>
        </w:rPr>
        <w:t xml:space="preserve">on 28 February </w:t>
      </w:r>
      <w:r w:rsidR="005F3EF1" w:rsidRPr="00C662FE">
        <w:rPr>
          <w:rFonts w:ascii="Times New Roman" w:hAnsi="Times New Roman" w:cs="Times New Roman"/>
          <w:sz w:val="24"/>
          <w:szCs w:val="24"/>
        </w:rPr>
        <w:t xml:space="preserve">to cover the period of 2025-2028, and with regard to the focus region, </w:t>
      </w:r>
      <w:r w:rsidR="00CC5985" w:rsidRPr="00C662FE">
        <w:rPr>
          <w:rFonts w:ascii="Times New Roman" w:hAnsi="Times New Roman" w:cs="Times New Roman"/>
          <w:sz w:val="24"/>
          <w:szCs w:val="24"/>
        </w:rPr>
        <w:t>the EU will work</w:t>
      </w:r>
      <w:r w:rsidR="003C079A" w:rsidRPr="00C662FE">
        <w:rPr>
          <w:rFonts w:ascii="Times New Roman" w:hAnsi="Times New Roman" w:cs="Times New Roman"/>
          <w:sz w:val="24"/>
          <w:szCs w:val="24"/>
        </w:rPr>
        <w:t xml:space="preserve"> with signatory S</w:t>
      </w:r>
      <w:r w:rsidR="005F3EF1" w:rsidRPr="00C662FE">
        <w:rPr>
          <w:rFonts w:ascii="Times New Roman" w:hAnsi="Times New Roman" w:cs="Times New Roman"/>
          <w:sz w:val="24"/>
          <w:szCs w:val="24"/>
        </w:rPr>
        <w:t>tates: Comoros, Malaysia, and Thailand</w:t>
      </w:r>
      <w:r w:rsidR="00BF475A" w:rsidRPr="00C662F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BEFC53" w14:textId="77777777" w:rsidR="00B236F8" w:rsidRPr="00281D25" w:rsidRDefault="00B236F8" w:rsidP="00D253CB">
      <w:pPr>
        <w:spacing w:after="12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36F8" w:rsidRPr="00281D2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1B0B4" w14:textId="77777777" w:rsidR="00EC765C" w:rsidRDefault="00EC765C" w:rsidP="00D253CB">
      <w:pPr>
        <w:spacing w:after="0" w:line="240" w:lineRule="auto"/>
      </w:pPr>
      <w:r>
        <w:separator/>
      </w:r>
    </w:p>
  </w:endnote>
  <w:endnote w:type="continuationSeparator" w:id="0">
    <w:p w14:paraId="6B81ACB4" w14:textId="77777777" w:rsidR="00EC765C" w:rsidRDefault="00EC765C" w:rsidP="00D25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2984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25F17" w14:textId="78F0DF26" w:rsidR="00D253CB" w:rsidRDefault="00D253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1F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586BE69" w14:textId="77777777" w:rsidR="00D253CB" w:rsidRDefault="00D253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1406A" w14:textId="77777777" w:rsidR="00EC765C" w:rsidRDefault="00EC765C" w:rsidP="00D253CB">
      <w:pPr>
        <w:spacing w:after="0" w:line="240" w:lineRule="auto"/>
      </w:pPr>
      <w:r>
        <w:separator/>
      </w:r>
    </w:p>
  </w:footnote>
  <w:footnote w:type="continuationSeparator" w:id="0">
    <w:p w14:paraId="2330E912" w14:textId="77777777" w:rsidR="00EC765C" w:rsidRDefault="00EC765C" w:rsidP="00D253CB">
      <w:pPr>
        <w:spacing w:after="0" w:line="240" w:lineRule="auto"/>
      </w:pPr>
      <w:r>
        <w:continuationSeparator/>
      </w:r>
    </w:p>
  </w:footnote>
  <w:footnote w:id="1">
    <w:p w14:paraId="567F4A32" w14:textId="77777777" w:rsidR="008D6188" w:rsidRPr="0049785C" w:rsidRDefault="008D6188" w:rsidP="002711F3">
      <w:pPr>
        <w:pStyle w:val="FootnoteText"/>
        <w:jc w:val="both"/>
      </w:pPr>
      <w:bookmarkStart w:id="0" w:name="_GoBack"/>
      <w:r>
        <w:rPr>
          <w:rStyle w:val="FootnoteReference"/>
        </w:rPr>
        <w:footnoteRef/>
      </w:r>
      <w:r w:rsidRPr="0049785C">
        <w:t xml:space="preserve"> </w:t>
      </w:r>
      <w:r w:rsidRPr="008D6188">
        <w:rPr>
          <w:rStyle w:val="Strong"/>
          <w:rFonts w:ascii="Times New Roman" w:hAnsi="Times New Roman" w:cs="Times New Roman"/>
          <w:b w:val="0"/>
          <w:szCs w:val="22"/>
        </w:rPr>
        <w:t>North Macedonia, Montenegro, Serbia, Albania and Bosnia and Herzegovina continue to be part of the Stabilisation and Association Process.</w:t>
      </w:r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E3E4DE"/>
    <w:multiLevelType w:val="hybridMultilevel"/>
    <w:tmpl w:val="169AAD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74E10E4"/>
    <w:multiLevelType w:val="hybridMultilevel"/>
    <w:tmpl w:val="9E0991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43E89E1"/>
    <w:multiLevelType w:val="hybridMultilevel"/>
    <w:tmpl w:val="08DC56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06E8965"/>
    <w:multiLevelType w:val="hybridMultilevel"/>
    <w:tmpl w:val="4515EB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4FA6F1B"/>
    <w:multiLevelType w:val="hybridMultilevel"/>
    <w:tmpl w:val="E50485C0"/>
    <w:lvl w:ilvl="0" w:tplc="8954C6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048C4"/>
    <w:multiLevelType w:val="hybridMultilevel"/>
    <w:tmpl w:val="5DB69E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03A380"/>
    <w:multiLevelType w:val="hybridMultilevel"/>
    <w:tmpl w:val="EB3BC7C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45E102D"/>
    <w:multiLevelType w:val="hybridMultilevel"/>
    <w:tmpl w:val="285E73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9B80D97"/>
    <w:multiLevelType w:val="hybridMultilevel"/>
    <w:tmpl w:val="61709202"/>
    <w:lvl w:ilvl="0" w:tplc="852A18B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6230"/>
    <w:multiLevelType w:val="hybridMultilevel"/>
    <w:tmpl w:val="BA67BC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2A41D9E"/>
    <w:multiLevelType w:val="hybridMultilevel"/>
    <w:tmpl w:val="E1A876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A014E"/>
    <w:multiLevelType w:val="hybridMultilevel"/>
    <w:tmpl w:val="7287F4D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3490717"/>
    <w:multiLevelType w:val="hybridMultilevel"/>
    <w:tmpl w:val="189C322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017621A"/>
    <w:multiLevelType w:val="hybridMultilevel"/>
    <w:tmpl w:val="315A923C"/>
    <w:lvl w:ilvl="0" w:tplc="EE34C522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1EEB1"/>
    <w:multiLevelType w:val="hybridMultilevel"/>
    <w:tmpl w:val="8971C2A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58C4100"/>
    <w:multiLevelType w:val="hybridMultilevel"/>
    <w:tmpl w:val="9F28472A"/>
    <w:lvl w:ilvl="0" w:tplc="509017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2"/>
  </w:num>
  <w:num w:numId="5">
    <w:abstractNumId w:val="13"/>
  </w:num>
  <w:num w:numId="6">
    <w:abstractNumId w:val="15"/>
  </w:num>
  <w:num w:numId="7">
    <w:abstractNumId w:val="12"/>
  </w:num>
  <w:num w:numId="8">
    <w:abstractNumId w:val="14"/>
  </w:num>
  <w:num w:numId="9">
    <w:abstractNumId w:val="11"/>
  </w:num>
  <w:num w:numId="10">
    <w:abstractNumId w:val="1"/>
  </w:num>
  <w:num w:numId="11">
    <w:abstractNumId w:val="4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fr-BE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5B1C70"/>
    <w:rsid w:val="00053850"/>
    <w:rsid w:val="00062711"/>
    <w:rsid w:val="00085BC5"/>
    <w:rsid w:val="00095985"/>
    <w:rsid w:val="000E7BFF"/>
    <w:rsid w:val="000F18E1"/>
    <w:rsid w:val="000F3239"/>
    <w:rsid w:val="00103979"/>
    <w:rsid w:val="00112332"/>
    <w:rsid w:val="001726DF"/>
    <w:rsid w:val="00196E0A"/>
    <w:rsid w:val="00197B92"/>
    <w:rsid w:val="001A6A20"/>
    <w:rsid w:val="001D144D"/>
    <w:rsid w:val="001E3FA9"/>
    <w:rsid w:val="00222204"/>
    <w:rsid w:val="002326BD"/>
    <w:rsid w:val="00251F50"/>
    <w:rsid w:val="00270EF9"/>
    <w:rsid w:val="002711F3"/>
    <w:rsid w:val="00281D25"/>
    <w:rsid w:val="002B1F63"/>
    <w:rsid w:val="002B62C6"/>
    <w:rsid w:val="00364761"/>
    <w:rsid w:val="003B5C57"/>
    <w:rsid w:val="003B7627"/>
    <w:rsid w:val="003C079A"/>
    <w:rsid w:val="003C29AD"/>
    <w:rsid w:val="003D3D51"/>
    <w:rsid w:val="00414273"/>
    <w:rsid w:val="00437B2A"/>
    <w:rsid w:val="00437FBA"/>
    <w:rsid w:val="00473CF0"/>
    <w:rsid w:val="004D5A66"/>
    <w:rsid w:val="004F43E9"/>
    <w:rsid w:val="0050618B"/>
    <w:rsid w:val="00517BAD"/>
    <w:rsid w:val="00541DD7"/>
    <w:rsid w:val="0054664F"/>
    <w:rsid w:val="00557F78"/>
    <w:rsid w:val="00565ACC"/>
    <w:rsid w:val="005A2D58"/>
    <w:rsid w:val="005A3744"/>
    <w:rsid w:val="005B1C70"/>
    <w:rsid w:val="005D58EB"/>
    <w:rsid w:val="005F3EF1"/>
    <w:rsid w:val="005F7F37"/>
    <w:rsid w:val="0060685C"/>
    <w:rsid w:val="0061364E"/>
    <w:rsid w:val="00633CA9"/>
    <w:rsid w:val="00655F7F"/>
    <w:rsid w:val="006562D1"/>
    <w:rsid w:val="006617CB"/>
    <w:rsid w:val="006736D2"/>
    <w:rsid w:val="00691BC8"/>
    <w:rsid w:val="00697690"/>
    <w:rsid w:val="007075A1"/>
    <w:rsid w:val="00762CAC"/>
    <w:rsid w:val="00782546"/>
    <w:rsid w:val="007A212E"/>
    <w:rsid w:val="007C131E"/>
    <w:rsid w:val="007D13EE"/>
    <w:rsid w:val="007D6685"/>
    <w:rsid w:val="007D75BC"/>
    <w:rsid w:val="00865524"/>
    <w:rsid w:val="0089770F"/>
    <w:rsid w:val="008A169E"/>
    <w:rsid w:val="008B1FAB"/>
    <w:rsid w:val="008C4547"/>
    <w:rsid w:val="008D5DA1"/>
    <w:rsid w:val="008D6188"/>
    <w:rsid w:val="00910A97"/>
    <w:rsid w:val="009115EE"/>
    <w:rsid w:val="00937F68"/>
    <w:rsid w:val="00A245AB"/>
    <w:rsid w:val="00A41AA3"/>
    <w:rsid w:val="00A54CAE"/>
    <w:rsid w:val="00A6564C"/>
    <w:rsid w:val="00AE16B8"/>
    <w:rsid w:val="00AF5F9D"/>
    <w:rsid w:val="00B00B14"/>
    <w:rsid w:val="00B04FD5"/>
    <w:rsid w:val="00B236F8"/>
    <w:rsid w:val="00B43184"/>
    <w:rsid w:val="00BA3D77"/>
    <w:rsid w:val="00BD0C4F"/>
    <w:rsid w:val="00BF475A"/>
    <w:rsid w:val="00C37646"/>
    <w:rsid w:val="00C42576"/>
    <w:rsid w:val="00C51869"/>
    <w:rsid w:val="00C60706"/>
    <w:rsid w:val="00C64230"/>
    <w:rsid w:val="00C662FE"/>
    <w:rsid w:val="00C744A6"/>
    <w:rsid w:val="00CA59AA"/>
    <w:rsid w:val="00CC5985"/>
    <w:rsid w:val="00CF0FB5"/>
    <w:rsid w:val="00D00316"/>
    <w:rsid w:val="00D253CB"/>
    <w:rsid w:val="00D45B3E"/>
    <w:rsid w:val="00D47E2F"/>
    <w:rsid w:val="00D63A06"/>
    <w:rsid w:val="00D85C0F"/>
    <w:rsid w:val="00DD7566"/>
    <w:rsid w:val="00E71D1F"/>
    <w:rsid w:val="00EC17EA"/>
    <w:rsid w:val="00EC765C"/>
    <w:rsid w:val="00EC7ED1"/>
    <w:rsid w:val="00F35927"/>
    <w:rsid w:val="00FA7687"/>
    <w:rsid w:val="00FD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421DC"/>
  <w15:chartTrackingRefBased/>
  <w15:docId w15:val="{490402DB-6C0D-4F65-91C3-834D6D04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aliases w:val="Recommendatio,Párrafo de lista,Recommendation,OBC Bullet,Dot pt,F5 List Paragraph,List Paragraph1,No Spacing1,List Paragraph Char Char Char,Indicator Text,Colorful List - Accent 11,Numbered Para 1,Bullet 1,Bullet Points,List Paragraph2,L"/>
    <w:basedOn w:val="Normal"/>
    <w:link w:val="ListParagraphChar"/>
    <w:uiPriority w:val="34"/>
    <w:qFormat/>
    <w:rsid w:val="00697690"/>
    <w:pPr>
      <w:ind w:left="720"/>
      <w:contextualSpacing/>
    </w:pPr>
  </w:style>
  <w:style w:type="character" w:customStyle="1" w:styleId="ListParagraphChar">
    <w:name w:val="List Paragraph Char"/>
    <w:aliases w:val="Recommendatio Char,Párrafo de lista Char,Recommendation Char,OBC Bullet Char,Dot pt Char,F5 List Paragraph Char,List Paragraph1 Char,No Spacing1 Char,List Paragraph Char Char Char Char,Indicator Text Char,Numbered Para 1 Char,L Char"/>
    <w:basedOn w:val="DefaultParagraphFont"/>
    <w:link w:val="ListParagraph"/>
    <w:uiPriority w:val="34"/>
    <w:qFormat/>
    <w:locked/>
    <w:rsid w:val="006562D1"/>
  </w:style>
  <w:style w:type="paragraph" w:styleId="FootnoteText">
    <w:name w:val="footnote text"/>
    <w:basedOn w:val="Normal"/>
    <w:link w:val="FootnoteTextChar"/>
    <w:semiHidden/>
    <w:unhideWhenUsed/>
    <w:rsid w:val="00D253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253CB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D253CB"/>
    <w:rPr>
      <w:vertAlign w:val="superscript"/>
    </w:rPr>
  </w:style>
  <w:style w:type="character" w:styleId="Strong">
    <w:name w:val="Strong"/>
    <w:uiPriority w:val="22"/>
    <w:qFormat/>
    <w:rsid w:val="00D253C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25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3CB"/>
  </w:style>
  <w:style w:type="paragraph" w:styleId="Footer">
    <w:name w:val="footer"/>
    <w:basedOn w:val="Normal"/>
    <w:link w:val="FooterChar"/>
    <w:uiPriority w:val="99"/>
    <w:unhideWhenUsed/>
    <w:rsid w:val="00D25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3CB"/>
  </w:style>
  <w:style w:type="paragraph" w:styleId="BalloonText">
    <w:name w:val="Balloon Text"/>
    <w:basedOn w:val="Normal"/>
    <w:link w:val="BalloonTextChar"/>
    <w:uiPriority w:val="99"/>
    <w:semiHidden/>
    <w:unhideWhenUsed/>
    <w:rsid w:val="000E7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F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2220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42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5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1BCA9-E1C0-4CBB-B77E-4EEEACE1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KARCZMARZ Michal (EEAS)</dc:creator>
  <cp:keywords/>
  <dc:description/>
  <cp:lastModifiedBy>KROLAK Natalia (EEAS-GENEVA)</cp:lastModifiedBy>
  <cp:revision>4</cp:revision>
  <cp:lastPrinted>2025-05-14T11:06:00Z</cp:lastPrinted>
  <dcterms:created xsi:type="dcterms:W3CDTF">2025-05-19T20:27:00Z</dcterms:created>
  <dcterms:modified xsi:type="dcterms:W3CDTF">2025-05-22T07:45:00Z</dcterms:modified>
</cp:coreProperties>
</file>